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22"/>
        <w:gridCol w:w="4623"/>
      </w:tblGrid>
      <w:tr w:rsidR="002E7BEF" w:rsidRPr="00142C73">
        <w:tc>
          <w:tcPr>
            <w:tcW w:w="4622" w:type="dxa"/>
          </w:tcPr>
          <w:p w:rsidR="002E7BEF" w:rsidRPr="00142C73" w:rsidRDefault="002944D3" w:rsidP="00142C73">
            <w:pPr>
              <w:outlineLvl w:val="0"/>
              <w:rPr>
                <w:rFonts w:ascii="Arial Narrow" w:eastAsia="Batang" w:hAnsi="Arial Narrow" w:cs="Tahoma"/>
                <w:b/>
                <w:sz w:val="22"/>
                <w:szCs w:val="22"/>
              </w:rPr>
            </w:pPr>
            <w:r w:rsidRPr="00142C73">
              <w:rPr>
                <w:rFonts w:ascii="Arial Narrow" w:eastAsia="Batang" w:hAnsi="Arial Narrow" w:cs="Tahoma"/>
                <w:b/>
                <w:sz w:val="22"/>
                <w:szCs w:val="22"/>
              </w:rPr>
              <w:t xml:space="preserve">                           </w:t>
            </w:r>
            <w:r w:rsidR="00FE69AB" w:rsidRPr="00142C73">
              <w:rPr>
                <w:rFonts w:ascii="Arial Narrow" w:eastAsia="Batang" w:hAnsi="Arial Narrow" w:cs="Tahoma"/>
                <w:b/>
                <w:sz w:val="22"/>
                <w:szCs w:val="22"/>
              </w:rPr>
              <w:t xml:space="preserve"> </w:t>
            </w:r>
            <w:r w:rsidRPr="00142C73">
              <w:rPr>
                <w:rFonts w:ascii="Arial Narrow" w:eastAsia="Batang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23" w:type="dxa"/>
          </w:tcPr>
          <w:p w:rsidR="002E7BEF" w:rsidRPr="00142C73" w:rsidRDefault="00191D6A" w:rsidP="00142C73">
            <w:pPr>
              <w:jc w:val="right"/>
              <w:outlineLvl w:val="0"/>
              <w:rPr>
                <w:rFonts w:ascii="Arial Narrow" w:eastAsia="Batang" w:hAnsi="Arial Narrow" w:cs="Tahoma"/>
                <w:b/>
                <w:sz w:val="22"/>
                <w:szCs w:val="22"/>
              </w:rPr>
            </w:pPr>
            <w:r>
              <w:rPr>
                <w:rFonts w:ascii="Arial Narrow" w:eastAsia="Batang" w:hAnsi="Arial Narrow" w:cs="Tahoma"/>
                <w:b/>
                <w:noProof/>
                <w:sz w:val="22"/>
                <w:szCs w:val="22"/>
              </w:rPr>
              <w:drawing>
                <wp:inline distT="0" distB="0" distL="0" distR="0">
                  <wp:extent cx="1390650" cy="733425"/>
                  <wp:effectExtent l="19050" t="0" r="0" b="9525"/>
                  <wp:docPr id="1" name="Picture 1" descr="MFF-Logo-gen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F-Logo-gen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7BEF" w:rsidRDefault="002E7BEF" w:rsidP="002E7BEF">
      <w:pPr>
        <w:outlineLvl w:val="0"/>
        <w:rPr>
          <w:rFonts w:ascii="Arial Narrow" w:hAnsi="Arial Narrow" w:cs="Tahoma"/>
          <w:b/>
          <w:sz w:val="22"/>
          <w:szCs w:val="22"/>
        </w:rPr>
      </w:pPr>
    </w:p>
    <w:p w:rsidR="00957FCF" w:rsidRDefault="00957FCF" w:rsidP="00957FCF">
      <w:pPr>
        <w:spacing w:before="120"/>
        <w:jc w:val="center"/>
        <w:outlineLvl w:val="0"/>
        <w:rPr>
          <w:rFonts w:ascii="Tahoma" w:hAnsi="Tahoma" w:cs="Tahoma"/>
          <w:b/>
          <w:sz w:val="28"/>
          <w:szCs w:val="28"/>
        </w:rPr>
      </w:pPr>
      <w:r w:rsidRPr="00486A56">
        <w:rPr>
          <w:rFonts w:ascii="Tahoma" w:hAnsi="Tahoma" w:cs="Tahoma"/>
          <w:b/>
          <w:sz w:val="28"/>
          <w:szCs w:val="28"/>
        </w:rPr>
        <w:t>Mangroves for the Future (MFF)</w:t>
      </w:r>
    </w:p>
    <w:p w:rsidR="00957FCF" w:rsidRPr="00957FCF" w:rsidRDefault="00957FCF" w:rsidP="00957FCF">
      <w:pPr>
        <w:spacing w:before="120"/>
        <w:jc w:val="center"/>
        <w:outlineLvl w:val="0"/>
        <w:rPr>
          <w:rFonts w:ascii="Tahoma" w:hAnsi="Tahoma" w:cs="Tahoma"/>
          <w:b/>
          <w:i/>
          <w:iCs/>
        </w:rPr>
      </w:pPr>
      <w:r w:rsidRPr="00957FCF">
        <w:rPr>
          <w:rFonts w:ascii="Tahoma" w:hAnsi="Tahoma" w:cs="Tahoma"/>
          <w:b/>
          <w:i/>
          <w:iCs/>
        </w:rPr>
        <w:t>Investing in Coastal Ecosystems</w:t>
      </w:r>
    </w:p>
    <w:p w:rsidR="002944D3" w:rsidRDefault="00957FCF" w:rsidP="00957FCF">
      <w:pPr>
        <w:spacing w:before="120"/>
        <w:jc w:val="center"/>
        <w:outlineLvl w:val="0"/>
        <w:rPr>
          <w:rFonts w:ascii="Tahoma" w:hAnsi="Tahoma" w:cs="Tahoma"/>
          <w:b/>
        </w:rPr>
      </w:pPr>
      <w:r w:rsidRPr="00957FCF">
        <w:rPr>
          <w:rFonts w:ascii="Tahoma" w:hAnsi="Tahoma" w:cs="Tahoma"/>
          <w:b/>
        </w:rPr>
        <w:t xml:space="preserve">Small Grant </w:t>
      </w:r>
      <w:r w:rsidR="002E7BEF">
        <w:rPr>
          <w:rFonts w:ascii="Tahoma" w:hAnsi="Tahoma" w:cs="Tahoma"/>
          <w:b/>
        </w:rPr>
        <w:t>Facility</w:t>
      </w:r>
      <w:r w:rsidR="002944D3">
        <w:rPr>
          <w:rFonts w:ascii="Tahoma" w:hAnsi="Tahoma" w:cs="Tahoma"/>
          <w:b/>
        </w:rPr>
        <w:t xml:space="preserve"> – </w:t>
      </w:r>
      <w:r w:rsidR="00A96936" w:rsidRPr="00A96936">
        <w:rPr>
          <w:rFonts w:ascii="Tahoma" w:hAnsi="Tahoma" w:cs="Tahoma"/>
          <w:b/>
        </w:rPr>
        <w:t>Phase 2 (Cycle 3)</w:t>
      </w:r>
    </w:p>
    <w:p w:rsidR="00957FCF" w:rsidRPr="00957FCF" w:rsidRDefault="00957FCF" w:rsidP="00957FCF">
      <w:pPr>
        <w:spacing w:before="120"/>
        <w:jc w:val="center"/>
        <w:outlineLvl w:val="0"/>
        <w:rPr>
          <w:rFonts w:ascii="Tahoma" w:hAnsi="Tahoma" w:cs="Tahoma"/>
          <w:b/>
        </w:rPr>
      </w:pPr>
      <w:r w:rsidRPr="00957FCF">
        <w:rPr>
          <w:rFonts w:ascii="Tahoma" w:hAnsi="Tahoma" w:cs="Tahoma"/>
          <w:b/>
        </w:rPr>
        <w:t xml:space="preserve"> Call for Applications </w:t>
      </w:r>
    </w:p>
    <w:p w:rsidR="00957FCF" w:rsidRPr="00486A56" w:rsidRDefault="00957FCF" w:rsidP="00957FCF">
      <w:pPr>
        <w:tabs>
          <w:tab w:val="left" w:pos="3615"/>
        </w:tabs>
        <w:rPr>
          <w:rFonts w:ascii="Tahoma" w:hAnsi="Tahoma" w:cs="Tahoma"/>
          <w:sz w:val="20"/>
          <w:szCs w:val="20"/>
        </w:rPr>
      </w:pPr>
      <w:r w:rsidRPr="00486A56">
        <w:rPr>
          <w:rFonts w:ascii="Tahoma" w:hAnsi="Tahoma" w:cs="Tahoma"/>
          <w:sz w:val="20"/>
          <w:szCs w:val="20"/>
        </w:rPr>
        <w:tab/>
      </w:r>
    </w:p>
    <w:p w:rsidR="00D46AB5" w:rsidRPr="00D46AB5" w:rsidRDefault="00957FCF" w:rsidP="00D46AB5">
      <w:pPr>
        <w:spacing w:before="100" w:beforeAutospacing="1" w:after="100" w:afterAutospacing="1"/>
        <w:rPr>
          <w:rFonts w:ascii="Book Antiqua" w:hAnsi="Book Antiqua" w:cs="Arial"/>
          <w:sz w:val="22"/>
          <w:szCs w:val="22"/>
        </w:rPr>
      </w:pPr>
      <w:r w:rsidRPr="000167E5">
        <w:rPr>
          <w:rFonts w:ascii="Book Antiqua" w:hAnsi="Book Antiqua" w:cs="Arial"/>
          <w:sz w:val="22"/>
          <w:szCs w:val="22"/>
        </w:rPr>
        <w:t>Mangrove</w:t>
      </w:r>
      <w:r w:rsidR="0081043A" w:rsidRPr="000167E5">
        <w:rPr>
          <w:rFonts w:ascii="Book Antiqua" w:hAnsi="Book Antiqua" w:cs="Arial"/>
          <w:sz w:val="22"/>
          <w:szCs w:val="22"/>
        </w:rPr>
        <w:t>s</w:t>
      </w:r>
      <w:r w:rsidRPr="000167E5">
        <w:rPr>
          <w:rFonts w:ascii="Book Antiqua" w:hAnsi="Book Antiqua" w:cs="Arial"/>
          <w:sz w:val="22"/>
          <w:szCs w:val="22"/>
        </w:rPr>
        <w:t xml:space="preserve"> for the Future (MFF) is a regional initiative that is being currently implemented in </w:t>
      </w:r>
      <w:r w:rsidR="005175BD" w:rsidRPr="000167E5">
        <w:rPr>
          <w:rFonts w:ascii="Book Antiqua" w:hAnsi="Book Antiqua" w:cs="Arial"/>
          <w:sz w:val="22"/>
          <w:szCs w:val="22"/>
        </w:rPr>
        <w:t xml:space="preserve">nine </w:t>
      </w:r>
      <w:r w:rsidRPr="000167E5">
        <w:rPr>
          <w:rFonts w:ascii="Book Antiqua" w:hAnsi="Book Antiqua" w:cs="Arial"/>
          <w:sz w:val="22"/>
          <w:szCs w:val="22"/>
        </w:rPr>
        <w:t>countries</w:t>
      </w:r>
      <w:r w:rsidR="003A1F5C">
        <w:rPr>
          <w:rFonts w:ascii="Book Antiqua" w:hAnsi="Book Antiqua" w:cs="Arial"/>
          <w:sz w:val="22"/>
          <w:szCs w:val="22"/>
        </w:rPr>
        <w:t xml:space="preserve"> -</w:t>
      </w:r>
      <w:r w:rsidR="005175BD" w:rsidRPr="000167E5">
        <w:rPr>
          <w:rFonts w:ascii="Book Antiqua" w:hAnsi="Book Antiqua" w:cs="Arial"/>
          <w:sz w:val="22"/>
          <w:szCs w:val="22"/>
        </w:rPr>
        <w:t xml:space="preserve">Bangladesh, </w:t>
      </w:r>
      <w:r w:rsidRPr="000167E5">
        <w:rPr>
          <w:rFonts w:ascii="Book Antiqua" w:hAnsi="Book Antiqua" w:cs="Arial"/>
          <w:sz w:val="22"/>
          <w:szCs w:val="22"/>
        </w:rPr>
        <w:t>India, Indonesia, Maldives,</w:t>
      </w:r>
      <w:r w:rsidR="00EB0926" w:rsidRPr="000167E5">
        <w:rPr>
          <w:rFonts w:ascii="Book Antiqua" w:hAnsi="Book Antiqua" w:cs="Arial"/>
          <w:sz w:val="22"/>
          <w:szCs w:val="22"/>
        </w:rPr>
        <w:t xml:space="preserve"> Pakistan,</w:t>
      </w:r>
      <w:r w:rsidRPr="000167E5">
        <w:rPr>
          <w:rFonts w:ascii="Book Antiqua" w:hAnsi="Book Antiqua" w:cs="Arial"/>
          <w:sz w:val="22"/>
          <w:szCs w:val="22"/>
        </w:rPr>
        <w:t xml:space="preserve"> Seychelles, Sri Lanka</w:t>
      </w:r>
      <w:r w:rsidR="002024D8" w:rsidRPr="000167E5">
        <w:rPr>
          <w:rFonts w:ascii="Book Antiqua" w:hAnsi="Book Antiqua" w:cs="Arial"/>
          <w:sz w:val="22"/>
          <w:szCs w:val="22"/>
        </w:rPr>
        <w:t>,</w:t>
      </w:r>
      <w:r w:rsidRPr="000167E5">
        <w:rPr>
          <w:rFonts w:ascii="Book Antiqua" w:hAnsi="Book Antiqua" w:cs="Arial"/>
          <w:sz w:val="22"/>
          <w:szCs w:val="22"/>
        </w:rPr>
        <w:t xml:space="preserve"> Thailand</w:t>
      </w:r>
      <w:r w:rsidR="00EB0926" w:rsidRPr="000167E5">
        <w:rPr>
          <w:rFonts w:ascii="Book Antiqua" w:hAnsi="Book Antiqua" w:cs="Arial"/>
          <w:sz w:val="22"/>
          <w:szCs w:val="22"/>
        </w:rPr>
        <w:t xml:space="preserve"> and Viet</w:t>
      </w:r>
      <w:r w:rsidR="00063B3E">
        <w:rPr>
          <w:rFonts w:ascii="Book Antiqua" w:hAnsi="Book Antiqua" w:cs="Arial"/>
          <w:sz w:val="22"/>
          <w:szCs w:val="22"/>
        </w:rPr>
        <w:t xml:space="preserve"> N</w:t>
      </w:r>
      <w:r w:rsidR="00EB0926" w:rsidRPr="000167E5">
        <w:rPr>
          <w:rFonts w:ascii="Book Antiqua" w:hAnsi="Book Antiqua" w:cs="Arial"/>
          <w:sz w:val="22"/>
          <w:szCs w:val="22"/>
        </w:rPr>
        <w:t>am</w:t>
      </w:r>
      <w:r w:rsidRPr="000167E5">
        <w:rPr>
          <w:rFonts w:ascii="Book Antiqua" w:hAnsi="Book Antiqua" w:cs="Arial"/>
          <w:sz w:val="22"/>
          <w:szCs w:val="22"/>
        </w:rPr>
        <w:t>.  Th</w:t>
      </w:r>
      <w:r w:rsidR="0081043A" w:rsidRPr="000167E5">
        <w:rPr>
          <w:rFonts w:ascii="Book Antiqua" w:hAnsi="Book Antiqua" w:cs="Arial"/>
          <w:sz w:val="22"/>
          <w:szCs w:val="22"/>
        </w:rPr>
        <w:t xml:space="preserve">is initiative </w:t>
      </w:r>
      <w:r w:rsidRPr="000167E5">
        <w:rPr>
          <w:rFonts w:ascii="Book Antiqua" w:hAnsi="Book Antiqua" w:cs="Arial"/>
          <w:sz w:val="22"/>
          <w:szCs w:val="22"/>
        </w:rPr>
        <w:t>has two objectives</w:t>
      </w:r>
      <w:r w:rsidR="00063B3E">
        <w:rPr>
          <w:rFonts w:ascii="Book Antiqua" w:hAnsi="Book Antiqua" w:cs="Arial"/>
          <w:sz w:val="22"/>
          <w:szCs w:val="22"/>
        </w:rPr>
        <w:t xml:space="preserve">: </w:t>
      </w:r>
      <w:r w:rsidRPr="000167E5">
        <w:rPr>
          <w:rFonts w:ascii="Book Antiqua" w:hAnsi="Book Antiqua" w:cs="Arial"/>
          <w:sz w:val="22"/>
          <w:szCs w:val="22"/>
        </w:rPr>
        <w:t>to strengthen the environmental sustainability of coastal development; and to promote investment in coastal ecosystem management</w:t>
      </w:r>
      <w:r w:rsidRPr="000167E5">
        <w:rPr>
          <w:rFonts w:ascii="Book Antiqua" w:hAnsi="Book Antiqua" w:cs="Arial"/>
          <w:bCs/>
          <w:sz w:val="22"/>
          <w:szCs w:val="22"/>
        </w:rPr>
        <w:t xml:space="preserve">. </w:t>
      </w:r>
      <w:r w:rsidR="00D46AB5" w:rsidRPr="00D46AB5">
        <w:rPr>
          <w:rFonts w:ascii="Book Antiqua" w:hAnsi="Book Antiqua" w:cs="Arial"/>
          <w:sz w:val="22"/>
          <w:szCs w:val="22"/>
        </w:rPr>
        <w:t>MFF provides a collaborative platform for the many countries, sectors and agencies tackling the challenges to coastal ecosystem conservation and livelihood sustainability and is helping them to work towards a common goal.</w:t>
      </w:r>
    </w:p>
    <w:p w:rsidR="00605EFE" w:rsidRPr="00D46AB5" w:rsidRDefault="00957FCF" w:rsidP="00605EFE">
      <w:pPr>
        <w:spacing w:before="120" w:line="280" w:lineRule="atLeast"/>
        <w:outlineLvl w:val="0"/>
        <w:rPr>
          <w:rFonts w:ascii="Book Antiqua" w:hAnsi="Book Antiqua"/>
          <w:sz w:val="22"/>
          <w:szCs w:val="22"/>
          <w:lang w:val="en-GB"/>
        </w:rPr>
      </w:pPr>
      <w:r w:rsidRPr="000167E5">
        <w:rPr>
          <w:rFonts w:ascii="Book Antiqua" w:hAnsi="Book Antiqua" w:cs="Arial"/>
          <w:sz w:val="22"/>
          <w:szCs w:val="22"/>
        </w:rPr>
        <w:t xml:space="preserve">The MFF </w:t>
      </w:r>
      <w:r w:rsidR="0085183F" w:rsidRPr="000167E5">
        <w:rPr>
          <w:rFonts w:ascii="Book Antiqua" w:hAnsi="Book Antiqua" w:cs="Arial"/>
          <w:sz w:val="22"/>
          <w:szCs w:val="22"/>
        </w:rPr>
        <w:t xml:space="preserve">Sri Lanka National Steering Committee (NSC), </w:t>
      </w:r>
      <w:r w:rsidR="008324AD" w:rsidRPr="000167E5">
        <w:rPr>
          <w:rFonts w:ascii="Book Antiqua" w:hAnsi="Book Antiqua" w:cs="Arial"/>
          <w:sz w:val="22"/>
          <w:szCs w:val="22"/>
        </w:rPr>
        <w:t xml:space="preserve">chaired by the Ministry of Environment </w:t>
      </w:r>
      <w:r w:rsidR="00523440">
        <w:rPr>
          <w:rFonts w:ascii="Book Antiqua" w:hAnsi="Book Antiqua" w:cs="Arial"/>
          <w:sz w:val="22"/>
          <w:szCs w:val="22"/>
        </w:rPr>
        <w:t xml:space="preserve">and Renewable Energy </w:t>
      </w:r>
      <w:r w:rsidR="008324AD" w:rsidRPr="000167E5">
        <w:rPr>
          <w:rFonts w:ascii="Book Antiqua" w:hAnsi="Book Antiqua" w:cs="Arial"/>
          <w:sz w:val="22"/>
          <w:szCs w:val="22"/>
        </w:rPr>
        <w:t>on behalf of the Government of Sri Lanka</w:t>
      </w:r>
      <w:r w:rsidR="00063B3E">
        <w:rPr>
          <w:rFonts w:ascii="Book Antiqua" w:hAnsi="Book Antiqua" w:cs="Arial"/>
          <w:sz w:val="22"/>
          <w:szCs w:val="22"/>
        </w:rPr>
        <w:t>,</w:t>
      </w:r>
      <w:r w:rsidR="008324AD" w:rsidRPr="000167E5">
        <w:rPr>
          <w:rFonts w:ascii="Book Antiqua" w:hAnsi="Book Antiqua" w:cs="Arial"/>
          <w:sz w:val="22"/>
          <w:szCs w:val="22"/>
        </w:rPr>
        <w:t xml:space="preserve"> </w:t>
      </w:r>
      <w:r w:rsidR="0085183F" w:rsidRPr="000167E5">
        <w:rPr>
          <w:rFonts w:ascii="Book Antiqua" w:hAnsi="Book Antiqua" w:cs="Arial"/>
          <w:sz w:val="22"/>
          <w:szCs w:val="22"/>
        </w:rPr>
        <w:t>provides overall guidance and technical oversight to the MFF Sri Lanka component</w:t>
      </w:r>
      <w:r w:rsidR="008324AD" w:rsidRPr="000167E5">
        <w:rPr>
          <w:rFonts w:ascii="Book Antiqua" w:hAnsi="Book Antiqua" w:cs="Arial"/>
          <w:sz w:val="22"/>
          <w:szCs w:val="22"/>
        </w:rPr>
        <w:t>, which</w:t>
      </w:r>
      <w:r w:rsidRPr="000167E5">
        <w:rPr>
          <w:rFonts w:ascii="Book Antiqua" w:hAnsi="Book Antiqua" w:cs="Arial"/>
          <w:sz w:val="22"/>
          <w:szCs w:val="22"/>
        </w:rPr>
        <w:t xml:space="preserve"> is managed by IUCN, International Union for Conservation of Nature, Sri Lanka </w:t>
      </w:r>
      <w:r w:rsidR="00063B3E">
        <w:rPr>
          <w:rFonts w:ascii="Book Antiqua" w:hAnsi="Book Antiqua" w:cs="Arial"/>
          <w:sz w:val="22"/>
          <w:szCs w:val="22"/>
        </w:rPr>
        <w:t xml:space="preserve">Country </w:t>
      </w:r>
      <w:r w:rsidRPr="000167E5">
        <w:rPr>
          <w:rFonts w:ascii="Book Antiqua" w:hAnsi="Book Antiqua" w:cs="Arial"/>
          <w:sz w:val="22"/>
          <w:szCs w:val="22"/>
        </w:rPr>
        <w:t xml:space="preserve">Office.  </w:t>
      </w:r>
      <w:r w:rsidR="008324AD" w:rsidRPr="000167E5">
        <w:rPr>
          <w:rFonts w:ascii="Book Antiqua" w:hAnsi="Book Antiqua" w:cs="Arial"/>
          <w:sz w:val="22"/>
          <w:szCs w:val="22"/>
        </w:rPr>
        <w:t>Under this</w:t>
      </w:r>
      <w:r w:rsidR="0081043A" w:rsidRPr="000167E5">
        <w:rPr>
          <w:rFonts w:ascii="Book Antiqua" w:hAnsi="Book Antiqua" w:cs="Arial"/>
          <w:sz w:val="22"/>
          <w:szCs w:val="22"/>
        </w:rPr>
        <w:t xml:space="preserve"> </w:t>
      </w:r>
      <w:r w:rsidR="00915299">
        <w:rPr>
          <w:rFonts w:ascii="Book Antiqua" w:hAnsi="Book Antiqua" w:cs="Arial"/>
          <w:sz w:val="22"/>
          <w:szCs w:val="22"/>
        </w:rPr>
        <w:t xml:space="preserve">initiative, </w:t>
      </w:r>
      <w:r w:rsidRPr="000167E5">
        <w:rPr>
          <w:rFonts w:ascii="Book Antiqua" w:hAnsi="Book Antiqua" w:cs="Arial"/>
          <w:sz w:val="22"/>
          <w:szCs w:val="22"/>
        </w:rPr>
        <w:t xml:space="preserve">a </w:t>
      </w:r>
      <w:r w:rsidRPr="000167E5">
        <w:rPr>
          <w:rFonts w:ascii="Book Antiqua" w:hAnsi="Book Antiqua" w:cs="Arial"/>
          <w:bCs/>
          <w:sz w:val="22"/>
          <w:szCs w:val="22"/>
        </w:rPr>
        <w:t xml:space="preserve">Small Grant Facility </w:t>
      </w:r>
      <w:r w:rsidR="008324AD" w:rsidRPr="000167E5">
        <w:rPr>
          <w:rFonts w:ascii="Book Antiqua" w:hAnsi="Book Antiqua" w:cs="Arial"/>
          <w:bCs/>
          <w:sz w:val="22"/>
          <w:szCs w:val="22"/>
        </w:rPr>
        <w:t>was launched to</w:t>
      </w:r>
      <w:r w:rsidRPr="000167E5">
        <w:rPr>
          <w:rFonts w:ascii="Book Antiqua" w:hAnsi="Book Antiqua" w:cs="Arial"/>
          <w:sz w:val="22"/>
          <w:szCs w:val="22"/>
        </w:rPr>
        <w:t xml:space="preserve"> financ</w:t>
      </w:r>
      <w:r w:rsidR="008324AD" w:rsidRPr="000167E5">
        <w:rPr>
          <w:rFonts w:ascii="Book Antiqua" w:hAnsi="Book Antiqua" w:cs="Arial"/>
          <w:sz w:val="22"/>
          <w:szCs w:val="22"/>
        </w:rPr>
        <w:t>e</w:t>
      </w:r>
      <w:r w:rsidRPr="000167E5">
        <w:rPr>
          <w:rFonts w:ascii="Book Antiqua" w:hAnsi="Book Antiqua" w:cs="Arial"/>
          <w:sz w:val="22"/>
          <w:szCs w:val="22"/>
        </w:rPr>
        <w:t xml:space="preserve"> sustainable local level initiatives in coastal areas</w:t>
      </w:r>
      <w:r w:rsidR="00063B3E">
        <w:rPr>
          <w:rFonts w:ascii="Book Antiqua" w:hAnsi="Book Antiqua" w:cs="Arial"/>
          <w:sz w:val="22"/>
          <w:szCs w:val="22"/>
        </w:rPr>
        <w:t>,</w:t>
      </w:r>
      <w:r w:rsidRPr="000167E5">
        <w:rPr>
          <w:rFonts w:ascii="Book Antiqua" w:hAnsi="Book Antiqua" w:cs="Arial"/>
          <w:sz w:val="22"/>
          <w:szCs w:val="22"/>
        </w:rPr>
        <w:t xml:space="preserve"> with the main objective of </w:t>
      </w:r>
      <w:r w:rsidRPr="000167E5">
        <w:rPr>
          <w:rFonts w:ascii="Book Antiqua" w:hAnsi="Book Antiqua" w:cs="Arial"/>
          <w:sz w:val="22"/>
          <w:szCs w:val="22"/>
          <w:lang w:val="en-GB"/>
        </w:rPr>
        <w:t>financing small projects to support local community action for the restoration and management of coastal ecosystems and their use on a sustainable basis.</w:t>
      </w:r>
      <w:r w:rsidR="005F52AC" w:rsidRPr="000167E5">
        <w:rPr>
          <w:rFonts w:ascii="Book Antiqua" w:hAnsi="Book Antiqua" w:cs="Arial"/>
          <w:sz w:val="22"/>
          <w:szCs w:val="22"/>
          <w:lang w:val="en-GB"/>
        </w:rPr>
        <w:t xml:space="preserve"> </w:t>
      </w:r>
      <w:r w:rsidR="005F52AC" w:rsidRPr="00D46AB5">
        <w:rPr>
          <w:rFonts w:ascii="Book Antiqua" w:hAnsi="Book Antiqua" w:cs="Arial"/>
          <w:sz w:val="22"/>
          <w:szCs w:val="22"/>
        </w:rPr>
        <w:t xml:space="preserve">The </w:t>
      </w:r>
      <w:r w:rsidR="0027225B" w:rsidRPr="00D46AB5">
        <w:rPr>
          <w:rFonts w:ascii="Book Antiqua" w:hAnsi="Book Antiqua" w:cs="Arial"/>
          <w:sz w:val="22"/>
          <w:szCs w:val="22"/>
        </w:rPr>
        <w:t>first phase of this facility was completed in 2010</w:t>
      </w:r>
      <w:r w:rsidR="00063B3E" w:rsidRPr="00D46AB5">
        <w:rPr>
          <w:rFonts w:ascii="Book Antiqua" w:hAnsi="Book Antiqua" w:cs="Arial"/>
          <w:sz w:val="22"/>
          <w:szCs w:val="22"/>
        </w:rPr>
        <w:t>,</w:t>
      </w:r>
      <w:r w:rsidR="00605EFE" w:rsidRPr="00D46AB5">
        <w:rPr>
          <w:rFonts w:ascii="Book Antiqua" w:hAnsi="Book Antiqua" w:cs="Arial"/>
          <w:sz w:val="22"/>
          <w:szCs w:val="22"/>
        </w:rPr>
        <w:t xml:space="preserve"> </w:t>
      </w:r>
      <w:r w:rsidR="00063B3E" w:rsidRPr="00D46AB5">
        <w:rPr>
          <w:rFonts w:ascii="Book Antiqua" w:hAnsi="Book Antiqua" w:cs="Arial"/>
          <w:sz w:val="22"/>
          <w:szCs w:val="22"/>
        </w:rPr>
        <w:t>while</w:t>
      </w:r>
      <w:r w:rsidR="00605EFE" w:rsidRPr="00D46AB5">
        <w:rPr>
          <w:rFonts w:ascii="Book Antiqua" w:hAnsi="Book Antiqua" w:cs="Arial"/>
          <w:sz w:val="22"/>
          <w:szCs w:val="22"/>
        </w:rPr>
        <w:t xml:space="preserve"> 32 grants have </w:t>
      </w:r>
      <w:r w:rsidR="00605EFE" w:rsidRPr="00D46AB5">
        <w:rPr>
          <w:rFonts w:ascii="Book Antiqua" w:hAnsi="Book Antiqua" w:cs="Tahoma"/>
          <w:sz w:val="22"/>
          <w:szCs w:val="22"/>
        </w:rPr>
        <w:t xml:space="preserve">been awarded </w:t>
      </w:r>
      <w:r w:rsidR="00C01E6F" w:rsidRPr="00D46AB5">
        <w:rPr>
          <w:rFonts w:ascii="Book Antiqua" w:hAnsi="Book Antiqua" w:cs="Tahoma"/>
          <w:sz w:val="22"/>
          <w:szCs w:val="22"/>
        </w:rPr>
        <w:t xml:space="preserve">under </w:t>
      </w:r>
      <w:r w:rsidR="00A96936" w:rsidRPr="00A96936">
        <w:rPr>
          <w:rFonts w:ascii="Book Antiqua" w:hAnsi="Book Antiqua" w:cs="Tahoma"/>
          <w:sz w:val="22"/>
          <w:szCs w:val="22"/>
        </w:rPr>
        <w:t>Cycle 1 and 2 of Phase 2,</w:t>
      </w:r>
      <w:r w:rsidR="009F7C04" w:rsidRPr="00D46AB5">
        <w:rPr>
          <w:rFonts w:ascii="Book Antiqua" w:hAnsi="Book Antiqua" w:cs="Tahoma"/>
          <w:sz w:val="22"/>
          <w:szCs w:val="22"/>
        </w:rPr>
        <w:t xml:space="preserve"> which commenced operation </w:t>
      </w:r>
      <w:r w:rsidR="00063B3E" w:rsidRPr="00D46AB5">
        <w:rPr>
          <w:rFonts w:ascii="Book Antiqua" w:hAnsi="Book Antiqua" w:cs="Tahoma"/>
          <w:sz w:val="22"/>
          <w:szCs w:val="22"/>
        </w:rPr>
        <w:t xml:space="preserve">in </w:t>
      </w:r>
      <w:r w:rsidR="009F7C04" w:rsidRPr="00D46AB5">
        <w:rPr>
          <w:rFonts w:ascii="Book Antiqua" w:hAnsi="Book Antiqua" w:cs="Tahoma"/>
          <w:sz w:val="22"/>
          <w:szCs w:val="22"/>
        </w:rPr>
        <w:t>December</w:t>
      </w:r>
      <w:r w:rsidR="00063B3E" w:rsidRPr="00D46AB5">
        <w:rPr>
          <w:rFonts w:ascii="Book Antiqua" w:hAnsi="Book Antiqua" w:cs="Tahoma"/>
          <w:sz w:val="22"/>
          <w:szCs w:val="22"/>
        </w:rPr>
        <w:t>,</w:t>
      </w:r>
      <w:r w:rsidR="009F7C04" w:rsidRPr="00D46AB5">
        <w:rPr>
          <w:rFonts w:ascii="Book Antiqua" w:hAnsi="Book Antiqua" w:cs="Tahoma"/>
          <w:sz w:val="22"/>
          <w:szCs w:val="22"/>
        </w:rPr>
        <w:t xml:space="preserve"> 201</w:t>
      </w:r>
      <w:r w:rsidR="00423217">
        <w:rPr>
          <w:rFonts w:ascii="Book Antiqua" w:hAnsi="Book Antiqua" w:cs="Tahoma"/>
          <w:sz w:val="22"/>
          <w:szCs w:val="22"/>
        </w:rPr>
        <w:t>0</w:t>
      </w:r>
      <w:r w:rsidR="00605EFE" w:rsidRPr="00D46AB5">
        <w:rPr>
          <w:rFonts w:ascii="Book Antiqua" w:hAnsi="Book Antiqua" w:cs="Tahoma"/>
          <w:sz w:val="22"/>
          <w:szCs w:val="22"/>
        </w:rPr>
        <w:t xml:space="preserve">.  </w:t>
      </w:r>
    </w:p>
    <w:p w:rsidR="00957FCF" w:rsidRPr="000167E5" w:rsidRDefault="008324AD" w:rsidP="00B37B48">
      <w:pPr>
        <w:spacing w:before="120" w:line="280" w:lineRule="atLeast"/>
        <w:outlineLvl w:val="0"/>
        <w:rPr>
          <w:rFonts w:ascii="Book Antiqua" w:hAnsi="Book Antiqua" w:cs="Arial"/>
          <w:sz w:val="22"/>
          <w:szCs w:val="22"/>
          <w:lang w:val="en-GB"/>
        </w:rPr>
      </w:pPr>
      <w:r w:rsidRPr="000167E5">
        <w:rPr>
          <w:rFonts w:ascii="Book Antiqua" w:hAnsi="Book Antiqua" w:cs="Arial"/>
          <w:sz w:val="22"/>
          <w:szCs w:val="22"/>
          <w:lang w:val="en-GB"/>
        </w:rPr>
        <w:t xml:space="preserve">Proposals are </w:t>
      </w:r>
      <w:r w:rsidR="009730C0" w:rsidRPr="000167E5">
        <w:rPr>
          <w:rFonts w:ascii="Book Antiqua" w:hAnsi="Book Antiqua" w:cs="Arial"/>
          <w:sz w:val="22"/>
          <w:szCs w:val="22"/>
          <w:lang w:val="en-GB"/>
        </w:rPr>
        <w:t xml:space="preserve">now </w:t>
      </w:r>
      <w:r w:rsidR="00C01E6F">
        <w:rPr>
          <w:rFonts w:ascii="Book Antiqua" w:hAnsi="Book Antiqua" w:cs="Arial"/>
          <w:sz w:val="22"/>
          <w:szCs w:val="22"/>
          <w:lang w:val="en-GB"/>
        </w:rPr>
        <w:t>invited</w:t>
      </w:r>
      <w:r w:rsidRPr="000167E5">
        <w:rPr>
          <w:rFonts w:ascii="Book Antiqua" w:hAnsi="Book Antiqua" w:cs="Arial"/>
          <w:sz w:val="22"/>
          <w:szCs w:val="22"/>
          <w:lang w:val="en-GB"/>
        </w:rPr>
        <w:t xml:space="preserve"> for </w:t>
      </w:r>
      <w:r w:rsidR="00E23D0E" w:rsidRPr="00A43C5A">
        <w:rPr>
          <w:rFonts w:ascii="Book Antiqua" w:hAnsi="Book Antiqua" w:cs="Arial"/>
          <w:sz w:val="22"/>
          <w:szCs w:val="22"/>
          <w:lang w:val="en-GB"/>
        </w:rPr>
        <w:t xml:space="preserve">Phase </w:t>
      </w:r>
      <w:r w:rsidR="0005366A" w:rsidRPr="00A43C5A">
        <w:rPr>
          <w:rFonts w:ascii="Book Antiqua" w:hAnsi="Book Antiqua" w:cs="Arial"/>
          <w:sz w:val="22"/>
          <w:szCs w:val="22"/>
          <w:lang w:val="en-GB"/>
        </w:rPr>
        <w:t>2</w:t>
      </w:r>
      <w:r w:rsidR="0005366A">
        <w:rPr>
          <w:rFonts w:ascii="Book Antiqua" w:hAnsi="Book Antiqua" w:cs="Arial"/>
          <w:sz w:val="22"/>
          <w:szCs w:val="22"/>
          <w:lang w:val="en-GB"/>
        </w:rPr>
        <w:t xml:space="preserve"> (Cycle 3)</w:t>
      </w:r>
      <w:r w:rsidR="00C01E6F">
        <w:rPr>
          <w:rFonts w:ascii="Book Antiqua" w:hAnsi="Book Antiqua" w:cs="Arial"/>
          <w:sz w:val="22"/>
          <w:szCs w:val="22"/>
          <w:lang w:val="en-GB"/>
        </w:rPr>
        <w:t xml:space="preserve"> of the Small Grant Facility</w:t>
      </w:r>
      <w:r w:rsidRPr="000167E5">
        <w:rPr>
          <w:rFonts w:ascii="Book Antiqua" w:hAnsi="Book Antiqua" w:cs="Arial"/>
          <w:sz w:val="22"/>
          <w:szCs w:val="22"/>
          <w:lang w:val="en-GB"/>
        </w:rPr>
        <w:t xml:space="preserve">.  </w:t>
      </w:r>
      <w:r w:rsidR="00423217">
        <w:rPr>
          <w:rFonts w:ascii="Book Antiqua" w:hAnsi="Book Antiqua" w:cs="Arial"/>
          <w:sz w:val="22"/>
          <w:szCs w:val="22"/>
          <w:lang w:val="en-GB"/>
        </w:rPr>
        <w:t>The u</w:t>
      </w:r>
      <w:r w:rsidR="00EA32EA" w:rsidRPr="003502A9">
        <w:rPr>
          <w:rFonts w:ascii="Book Antiqua" w:hAnsi="Book Antiqua" w:cs="Arial"/>
          <w:sz w:val="22"/>
          <w:szCs w:val="22"/>
          <w:lang w:val="en-GB"/>
        </w:rPr>
        <w:t xml:space="preserve">pper limit of </w:t>
      </w:r>
      <w:r w:rsidR="00F9789F" w:rsidRPr="003502A9">
        <w:rPr>
          <w:rFonts w:ascii="Book Antiqua" w:hAnsi="Book Antiqua" w:cs="Arial"/>
          <w:sz w:val="22"/>
          <w:szCs w:val="22"/>
          <w:lang w:val="en-GB"/>
        </w:rPr>
        <w:t xml:space="preserve">a </w:t>
      </w:r>
      <w:r w:rsidRPr="003502A9">
        <w:rPr>
          <w:rFonts w:ascii="Book Antiqua" w:hAnsi="Book Antiqua" w:cs="Arial"/>
          <w:sz w:val="22"/>
          <w:szCs w:val="22"/>
          <w:lang w:val="en-GB"/>
        </w:rPr>
        <w:t xml:space="preserve"> grant</w:t>
      </w:r>
      <w:r w:rsidR="00EA32EA" w:rsidRPr="003502A9">
        <w:rPr>
          <w:rFonts w:ascii="Book Antiqua" w:hAnsi="Book Antiqua" w:cs="Arial"/>
          <w:sz w:val="22"/>
          <w:szCs w:val="22"/>
          <w:lang w:val="en-GB"/>
        </w:rPr>
        <w:t xml:space="preserve"> value is </w:t>
      </w:r>
      <w:r w:rsidR="00C01E6F" w:rsidRPr="003502A9">
        <w:rPr>
          <w:rFonts w:ascii="Book Antiqua" w:hAnsi="Book Antiqua" w:cs="Arial"/>
          <w:sz w:val="22"/>
          <w:szCs w:val="22"/>
          <w:lang w:val="en-GB"/>
        </w:rPr>
        <w:t>Rs.</w:t>
      </w:r>
      <w:r w:rsidR="0027225B" w:rsidRPr="003502A9">
        <w:rPr>
          <w:rFonts w:ascii="Book Antiqua" w:hAnsi="Book Antiqua" w:cs="Arial"/>
          <w:sz w:val="22"/>
          <w:szCs w:val="22"/>
          <w:lang w:val="en-GB"/>
        </w:rPr>
        <w:t xml:space="preserve"> 2,</w:t>
      </w:r>
      <w:r w:rsidR="00C01E6F" w:rsidRPr="003502A9">
        <w:rPr>
          <w:rFonts w:ascii="Book Antiqua" w:hAnsi="Book Antiqua" w:cs="Arial"/>
          <w:sz w:val="22"/>
          <w:szCs w:val="22"/>
          <w:lang w:val="en-GB"/>
        </w:rPr>
        <w:t xml:space="preserve"> </w:t>
      </w:r>
      <w:r w:rsidR="0027225B" w:rsidRPr="003502A9">
        <w:rPr>
          <w:rFonts w:ascii="Book Antiqua" w:hAnsi="Book Antiqua" w:cs="Arial"/>
          <w:sz w:val="22"/>
          <w:szCs w:val="22"/>
          <w:lang w:val="en-GB"/>
        </w:rPr>
        <w:t>000,</w:t>
      </w:r>
      <w:r w:rsidR="00C01E6F" w:rsidRPr="003502A9">
        <w:rPr>
          <w:rFonts w:ascii="Book Antiqua" w:hAnsi="Book Antiqua" w:cs="Arial"/>
          <w:sz w:val="22"/>
          <w:szCs w:val="22"/>
          <w:lang w:val="en-GB"/>
        </w:rPr>
        <w:t xml:space="preserve"> </w:t>
      </w:r>
      <w:r w:rsidR="0027225B" w:rsidRPr="003502A9">
        <w:rPr>
          <w:rFonts w:ascii="Book Antiqua" w:hAnsi="Book Antiqua" w:cs="Arial"/>
          <w:sz w:val="22"/>
          <w:szCs w:val="22"/>
          <w:lang w:val="en-GB"/>
        </w:rPr>
        <w:t>000/=</w:t>
      </w:r>
      <w:r w:rsidRPr="003502A9">
        <w:rPr>
          <w:rFonts w:ascii="Book Antiqua" w:hAnsi="Book Antiqua" w:cs="Arial"/>
          <w:sz w:val="22"/>
          <w:szCs w:val="22"/>
          <w:lang w:val="en-GB"/>
        </w:rPr>
        <w:t>.</w:t>
      </w:r>
      <w:r w:rsidRPr="000167E5">
        <w:rPr>
          <w:rFonts w:ascii="Book Antiqua" w:hAnsi="Book Antiqua" w:cs="Arial"/>
          <w:sz w:val="22"/>
          <w:szCs w:val="22"/>
          <w:lang w:val="en-GB"/>
        </w:rPr>
        <w:t xml:space="preserve">  </w:t>
      </w:r>
      <w:r w:rsidR="009730C0" w:rsidRPr="000167E5">
        <w:rPr>
          <w:rFonts w:ascii="Book Antiqua" w:hAnsi="Book Antiqua" w:cs="Arial"/>
          <w:sz w:val="22"/>
          <w:szCs w:val="22"/>
          <w:lang w:val="en-GB"/>
        </w:rPr>
        <w:t xml:space="preserve"> </w:t>
      </w:r>
      <w:r w:rsidRPr="000167E5">
        <w:rPr>
          <w:rFonts w:ascii="Book Antiqua" w:hAnsi="Book Antiqua" w:cs="Arial"/>
          <w:sz w:val="22"/>
          <w:szCs w:val="22"/>
          <w:lang w:val="en-GB"/>
        </w:rPr>
        <w:t xml:space="preserve">The </w:t>
      </w:r>
      <w:r w:rsidR="00957FCF" w:rsidRPr="000167E5">
        <w:rPr>
          <w:rFonts w:ascii="Book Antiqua" w:hAnsi="Book Antiqua" w:cs="Arial"/>
          <w:sz w:val="22"/>
          <w:szCs w:val="22"/>
          <w:lang w:val="en-GB"/>
        </w:rPr>
        <w:t xml:space="preserve">duration of </w:t>
      </w:r>
      <w:r w:rsidR="00090D62" w:rsidRPr="000167E5">
        <w:rPr>
          <w:rFonts w:ascii="Book Antiqua" w:hAnsi="Book Antiqua" w:cs="Arial"/>
          <w:sz w:val="22"/>
          <w:szCs w:val="22"/>
          <w:lang w:val="en-GB"/>
        </w:rPr>
        <w:t xml:space="preserve">projects will be </w:t>
      </w:r>
      <w:r w:rsidR="0027225B" w:rsidRPr="000167E5">
        <w:rPr>
          <w:rFonts w:ascii="Book Antiqua" w:hAnsi="Book Antiqua" w:cs="Arial"/>
          <w:sz w:val="22"/>
          <w:szCs w:val="22"/>
          <w:lang w:val="en-GB"/>
        </w:rPr>
        <w:t>12</w:t>
      </w:r>
      <w:r w:rsidR="00091003">
        <w:rPr>
          <w:rFonts w:ascii="Book Antiqua" w:hAnsi="Book Antiqua" w:cs="Arial"/>
          <w:sz w:val="22"/>
          <w:szCs w:val="22"/>
          <w:lang w:val="en-GB"/>
        </w:rPr>
        <w:t xml:space="preserve"> </w:t>
      </w:r>
      <w:r w:rsidR="00063B3E" w:rsidRPr="00D46AB5">
        <w:rPr>
          <w:rFonts w:ascii="Book Antiqua" w:hAnsi="Book Antiqua" w:cs="Arial"/>
          <w:sz w:val="22"/>
          <w:szCs w:val="22"/>
          <w:lang w:val="en-GB"/>
        </w:rPr>
        <w:t xml:space="preserve">to </w:t>
      </w:r>
      <w:r w:rsidR="00091003" w:rsidRPr="00D46AB5">
        <w:rPr>
          <w:rFonts w:ascii="Book Antiqua" w:hAnsi="Book Antiqua" w:cs="Arial"/>
          <w:sz w:val="22"/>
          <w:szCs w:val="22"/>
          <w:lang w:val="en-GB"/>
        </w:rPr>
        <w:t>1</w:t>
      </w:r>
      <w:r w:rsidR="00B94732" w:rsidRPr="00D46AB5">
        <w:rPr>
          <w:rFonts w:ascii="Book Antiqua" w:hAnsi="Book Antiqua" w:cs="Arial"/>
          <w:sz w:val="22"/>
          <w:szCs w:val="22"/>
          <w:lang w:val="en-GB"/>
        </w:rPr>
        <w:t>8</w:t>
      </w:r>
      <w:r w:rsidR="00091003">
        <w:rPr>
          <w:rFonts w:ascii="Book Antiqua" w:hAnsi="Book Antiqua" w:cs="Arial"/>
          <w:sz w:val="22"/>
          <w:szCs w:val="22"/>
          <w:lang w:val="en-GB"/>
        </w:rPr>
        <w:t xml:space="preserve"> </w:t>
      </w:r>
      <w:r w:rsidR="00C320B6" w:rsidRPr="000167E5">
        <w:rPr>
          <w:rFonts w:ascii="Book Antiqua" w:hAnsi="Book Antiqua" w:cs="Arial"/>
          <w:sz w:val="22"/>
          <w:szCs w:val="22"/>
          <w:lang w:val="en-GB"/>
        </w:rPr>
        <w:t>months</w:t>
      </w:r>
      <w:r w:rsidR="009730C0" w:rsidRPr="000167E5">
        <w:rPr>
          <w:rFonts w:ascii="Book Antiqua" w:hAnsi="Book Antiqua" w:cs="Arial"/>
          <w:sz w:val="22"/>
          <w:szCs w:val="22"/>
          <w:lang w:val="en-GB"/>
        </w:rPr>
        <w:t xml:space="preserve">. </w:t>
      </w:r>
    </w:p>
    <w:p w:rsidR="00091003" w:rsidRPr="002E7BEF" w:rsidRDefault="00091003" w:rsidP="00091003">
      <w:pPr>
        <w:pStyle w:val="BodyText"/>
        <w:spacing w:before="120" w:line="280" w:lineRule="atLeast"/>
        <w:jc w:val="left"/>
        <w:rPr>
          <w:rFonts w:ascii="Book Antiqua" w:hAnsi="Book Antiqua" w:cs="Arial"/>
          <w:sz w:val="22"/>
          <w:szCs w:val="22"/>
          <w:lang w:val="en-GB"/>
        </w:rPr>
      </w:pPr>
      <w:r w:rsidRPr="002E7BEF">
        <w:rPr>
          <w:rFonts w:ascii="Book Antiqua" w:hAnsi="Book Antiqua"/>
          <w:sz w:val="22"/>
          <w:szCs w:val="22"/>
          <w:lang w:val="en-GB"/>
        </w:rPr>
        <w:t>The Small Grant Facility support</w:t>
      </w:r>
      <w:r w:rsidR="00191D6A">
        <w:rPr>
          <w:rFonts w:ascii="Book Antiqua" w:hAnsi="Book Antiqua"/>
          <w:sz w:val="22"/>
          <w:szCs w:val="22"/>
          <w:lang w:val="en-GB"/>
        </w:rPr>
        <w:t>s</w:t>
      </w:r>
      <w:r w:rsidRPr="002E7BEF">
        <w:rPr>
          <w:rFonts w:ascii="Book Antiqua" w:hAnsi="Book Antiqua"/>
          <w:sz w:val="22"/>
          <w:szCs w:val="22"/>
          <w:lang w:val="en-GB"/>
        </w:rPr>
        <w:t xml:space="preserve"> </w:t>
      </w:r>
      <w:r w:rsidR="00D20963" w:rsidRPr="002E7BEF">
        <w:rPr>
          <w:rFonts w:ascii="Book Antiqua" w:hAnsi="Book Antiqua"/>
          <w:sz w:val="22"/>
          <w:szCs w:val="22"/>
          <w:lang w:val="en-GB"/>
        </w:rPr>
        <w:t>acti</w:t>
      </w:r>
      <w:r w:rsidR="00D20963">
        <w:rPr>
          <w:rFonts w:ascii="Book Antiqua" w:hAnsi="Book Antiqua"/>
          <w:sz w:val="22"/>
          <w:szCs w:val="22"/>
          <w:lang w:val="en-GB"/>
        </w:rPr>
        <w:t xml:space="preserve">vities </w:t>
      </w:r>
      <w:r w:rsidR="00D20963" w:rsidRPr="002E7BEF">
        <w:rPr>
          <w:rFonts w:ascii="Book Antiqua" w:hAnsi="Book Antiqua"/>
          <w:sz w:val="22"/>
          <w:szCs w:val="22"/>
          <w:lang w:val="en-GB"/>
        </w:rPr>
        <w:t xml:space="preserve">to </w:t>
      </w:r>
      <w:r w:rsidR="00D20963">
        <w:rPr>
          <w:rFonts w:ascii="Book Antiqua" w:hAnsi="Book Antiqua"/>
          <w:sz w:val="22"/>
          <w:szCs w:val="22"/>
          <w:lang w:val="en-GB"/>
        </w:rPr>
        <w:t>a</w:t>
      </w:r>
      <w:r w:rsidR="00D20963" w:rsidRPr="002E7BEF">
        <w:rPr>
          <w:rFonts w:ascii="Book Antiqua" w:hAnsi="Book Antiqua"/>
          <w:sz w:val="22"/>
          <w:szCs w:val="22"/>
          <w:lang w:val="en-GB"/>
        </w:rPr>
        <w:t xml:space="preserve">ddress livelihoods, </w:t>
      </w:r>
      <w:r w:rsidR="00D20963">
        <w:rPr>
          <w:rFonts w:ascii="Book Antiqua" w:hAnsi="Book Antiqua"/>
          <w:sz w:val="22"/>
          <w:szCs w:val="22"/>
          <w:lang w:val="en-GB"/>
        </w:rPr>
        <w:t xml:space="preserve">supplementary </w:t>
      </w:r>
      <w:r w:rsidR="00D20963" w:rsidRPr="002E7BEF">
        <w:rPr>
          <w:rFonts w:ascii="Book Antiqua" w:hAnsi="Book Antiqua"/>
          <w:sz w:val="22"/>
          <w:szCs w:val="22"/>
          <w:lang w:val="en-GB"/>
        </w:rPr>
        <w:t>income</w:t>
      </w:r>
      <w:r w:rsidR="00D20963">
        <w:rPr>
          <w:rFonts w:ascii="Book Antiqua" w:hAnsi="Book Antiqua"/>
          <w:sz w:val="22"/>
          <w:szCs w:val="22"/>
          <w:lang w:val="en-GB"/>
        </w:rPr>
        <w:t xml:space="preserve"> for coastal communities,</w:t>
      </w:r>
      <w:r w:rsidR="00D20963" w:rsidRPr="002E7BEF">
        <w:rPr>
          <w:rFonts w:ascii="Book Antiqua" w:hAnsi="Book Antiqua"/>
          <w:sz w:val="22"/>
          <w:szCs w:val="22"/>
          <w:lang w:val="en-GB"/>
        </w:rPr>
        <w:t xml:space="preserve"> equality and gender concerns,</w:t>
      </w:r>
      <w:r w:rsidR="00D20963">
        <w:rPr>
          <w:rFonts w:ascii="Book Antiqua" w:hAnsi="Book Antiqua"/>
          <w:sz w:val="22"/>
          <w:szCs w:val="22"/>
          <w:lang w:val="en-GB"/>
        </w:rPr>
        <w:t xml:space="preserve"> </w:t>
      </w:r>
      <w:r>
        <w:rPr>
          <w:rFonts w:ascii="Book Antiqua" w:hAnsi="Book Antiqua"/>
          <w:sz w:val="22"/>
          <w:szCs w:val="22"/>
          <w:lang w:val="en-GB"/>
        </w:rPr>
        <w:t xml:space="preserve">initiatives to </w:t>
      </w:r>
      <w:r w:rsidRPr="002E7BEF">
        <w:rPr>
          <w:rFonts w:ascii="Book Antiqua" w:hAnsi="Book Antiqua"/>
          <w:sz w:val="22"/>
          <w:szCs w:val="22"/>
          <w:lang w:val="en-GB"/>
        </w:rPr>
        <w:t>create public awareness on environmental issues</w:t>
      </w:r>
      <w:r>
        <w:rPr>
          <w:rFonts w:ascii="Book Antiqua" w:hAnsi="Book Antiqua"/>
          <w:sz w:val="22"/>
          <w:szCs w:val="22"/>
          <w:lang w:val="en-GB"/>
        </w:rPr>
        <w:t xml:space="preserve"> and</w:t>
      </w:r>
      <w:r w:rsidRPr="002E7BEF">
        <w:rPr>
          <w:rFonts w:ascii="Book Antiqua" w:hAnsi="Book Antiqua"/>
          <w:sz w:val="22"/>
          <w:szCs w:val="22"/>
          <w:lang w:val="en-GB"/>
        </w:rPr>
        <w:t xml:space="preserve"> build local capacity to implement sustainable development initiatives, </w:t>
      </w:r>
      <w:r w:rsidR="00D20963" w:rsidRPr="002E7BEF">
        <w:rPr>
          <w:rFonts w:ascii="Book Antiqua" w:hAnsi="Book Antiqua"/>
          <w:sz w:val="22"/>
          <w:szCs w:val="22"/>
          <w:lang w:val="en-GB"/>
        </w:rPr>
        <w:t>disaster risk reduction and environment management efforts,</w:t>
      </w:r>
      <w:r w:rsidR="00D20963">
        <w:rPr>
          <w:rFonts w:ascii="Book Antiqua" w:hAnsi="Book Antiqua"/>
          <w:sz w:val="22"/>
          <w:szCs w:val="22"/>
          <w:lang w:val="en-GB"/>
        </w:rPr>
        <w:t xml:space="preserve"> </w:t>
      </w:r>
      <w:r w:rsidR="00D20963" w:rsidRPr="00D20963">
        <w:rPr>
          <w:rFonts w:ascii="Book Antiqua" w:hAnsi="Book Antiqua" w:cs="Calibri"/>
          <w:sz w:val="22"/>
          <w:szCs w:val="22"/>
          <w:lang w:val="en-GB"/>
        </w:rPr>
        <w:t>building resilience of coastal communities</w:t>
      </w:r>
      <w:r w:rsidR="00D20963">
        <w:rPr>
          <w:rFonts w:ascii="Book Antiqua" w:hAnsi="Book Antiqua"/>
          <w:sz w:val="22"/>
          <w:szCs w:val="22"/>
          <w:lang w:val="en-GB"/>
        </w:rPr>
        <w:t xml:space="preserve"> </w:t>
      </w:r>
      <w:r>
        <w:rPr>
          <w:rFonts w:ascii="Book Antiqua" w:hAnsi="Book Antiqua"/>
          <w:sz w:val="22"/>
          <w:szCs w:val="22"/>
          <w:lang w:val="en-GB"/>
        </w:rPr>
        <w:t xml:space="preserve">and </w:t>
      </w:r>
      <w:r w:rsidRPr="002E7BEF">
        <w:rPr>
          <w:rFonts w:ascii="Book Antiqua" w:hAnsi="Book Antiqua"/>
          <w:sz w:val="22"/>
          <w:szCs w:val="22"/>
          <w:lang w:val="en-GB"/>
        </w:rPr>
        <w:t xml:space="preserve">actions to create an impact on policy at the </w:t>
      </w:r>
      <w:r w:rsidR="00191D6A">
        <w:rPr>
          <w:rFonts w:ascii="Book Antiqua" w:hAnsi="Book Antiqua"/>
          <w:sz w:val="22"/>
          <w:szCs w:val="22"/>
          <w:lang w:val="en-GB"/>
        </w:rPr>
        <w:t>n</w:t>
      </w:r>
      <w:r w:rsidR="00191D6A" w:rsidRPr="002E7BEF">
        <w:rPr>
          <w:rFonts w:ascii="Book Antiqua" w:hAnsi="Book Antiqua"/>
          <w:sz w:val="22"/>
          <w:szCs w:val="22"/>
          <w:lang w:val="en-GB"/>
        </w:rPr>
        <w:t>ational</w:t>
      </w:r>
      <w:r>
        <w:rPr>
          <w:rFonts w:ascii="Book Antiqua" w:hAnsi="Book Antiqua"/>
          <w:sz w:val="22"/>
          <w:szCs w:val="22"/>
          <w:lang w:val="en-GB"/>
        </w:rPr>
        <w:t xml:space="preserve">, </w:t>
      </w:r>
      <w:r w:rsidR="00191D6A">
        <w:rPr>
          <w:rFonts w:ascii="Book Antiqua" w:hAnsi="Book Antiqua"/>
          <w:sz w:val="22"/>
          <w:szCs w:val="22"/>
          <w:lang w:val="en-GB"/>
        </w:rPr>
        <w:t>p</w:t>
      </w:r>
      <w:r w:rsidR="00191D6A" w:rsidRPr="002E7BEF">
        <w:rPr>
          <w:rFonts w:ascii="Book Antiqua" w:hAnsi="Book Antiqua"/>
          <w:sz w:val="22"/>
          <w:szCs w:val="22"/>
          <w:lang w:val="en-GB"/>
        </w:rPr>
        <w:t>rovincial</w:t>
      </w:r>
      <w:r>
        <w:rPr>
          <w:rFonts w:ascii="Book Antiqua" w:hAnsi="Book Antiqua"/>
          <w:sz w:val="22"/>
          <w:szCs w:val="22"/>
          <w:lang w:val="en-GB"/>
        </w:rPr>
        <w:t xml:space="preserve">, </w:t>
      </w:r>
      <w:r w:rsidR="00191D6A">
        <w:rPr>
          <w:rFonts w:ascii="Book Antiqua" w:hAnsi="Book Antiqua"/>
          <w:sz w:val="22"/>
          <w:szCs w:val="22"/>
          <w:lang w:val="en-GB"/>
        </w:rPr>
        <w:t>d</w:t>
      </w:r>
      <w:r w:rsidR="00191D6A" w:rsidRPr="002E7BEF">
        <w:rPr>
          <w:rFonts w:ascii="Book Antiqua" w:hAnsi="Book Antiqua"/>
          <w:sz w:val="22"/>
          <w:szCs w:val="22"/>
          <w:lang w:val="en-GB"/>
        </w:rPr>
        <w:t>istrict</w:t>
      </w:r>
      <w:r w:rsidR="00191D6A">
        <w:rPr>
          <w:rFonts w:ascii="Book Antiqua" w:hAnsi="Book Antiqua"/>
          <w:sz w:val="22"/>
          <w:szCs w:val="22"/>
          <w:lang w:val="en-GB"/>
        </w:rPr>
        <w:t xml:space="preserve"> </w:t>
      </w:r>
      <w:r>
        <w:rPr>
          <w:rFonts w:ascii="Book Antiqua" w:hAnsi="Book Antiqua"/>
          <w:sz w:val="22"/>
          <w:szCs w:val="22"/>
          <w:lang w:val="en-GB"/>
        </w:rPr>
        <w:t xml:space="preserve">and the </w:t>
      </w:r>
      <w:r w:rsidR="00191D6A">
        <w:rPr>
          <w:rFonts w:ascii="Book Antiqua" w:hAnsi="Book Antiqua"/>
          <w:sz w:val="22"/>
          <w:szCs w:val="22"/>
          <w:lang w:val="en-GB"/>
        </w:rPr>
        <w:t>d</w:t>
      </w:r>
      <w:r w:rsidRPr="002E7BEF">
        <w:rPr>
          <w:rFonts w:ascii="Book Antiqua" w:hAnsi="Book Antiqua"/>
          <w:sz w:val="22"/>
          <w:szCs w:val="22"/>
          <w:lang w:val="en-GB"/>
        </w:rPr>
        <w:t>ivisional level</w:t>
      </w:r>
      <w:r w:rsidR="00063B3E">
        <w:rPr>
          <w:rFonts w:ascii="Book Antiqua" w:hAnsi="Book Antiqua"/>
          <w:sz w:val="22"/>
          <w:szCs w:val="22"/>
          <w:lang w:val="en-GB"/>
        </w:rPr>
        <w:t>s</w:t>
      </w:r>
      <w:r w:rsidRPr="002E7BEF">
        <w:rPr>
          <w:rFonts w:ascii="Book Antiqua" w:hAnsi="Book Antiqua"/>
          <w:sz w:val="22"/>
          <w:szCs w:val="22"/>
          <w:lang w:val="en-GB"/>
        </w:rPr>
        <w:t>.</w:t>
      </w:r>
    </w:p>
    <w:p w:rsidR="00091003" w:rsidRPr="002E7BEF" w:rsidRDefault="00091003" w:rsidP="00091003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  <w:r w:rsidRPr="002E7BEF">
        <w:rPr>
          <w:rFonts w:ascii="Book Antiqua" w:hAnsi="Book Antiqua" w:cs="Arial"/>
          <w:sz w:val="22"/>
          <w:szCs w:val="22"/>
          <w:lang w:val="en-GB"/>
        </w:rPr>
        <w:t xml:space="preserve">Proposals can be submitted by national/local NGOs, CBOs, academic and scientific institutes, </w:t>
      </w:r>
      <w:r w:rsidRPr="002E7BEF">
        <w:rPr>
          <w:rFonts w:ascii="Book Antiqua" w:hAnsi="Book Antiqua" w:cs="Arial"/>
          <w:sz w:val="22"/>
          <w:szCs w:val="22"/>
        </w:rPr>
        <w:t>small scale businesses and enterprises.</w:t>
      </w:r>
    </w:p>
    <w:p w:rsidR="00A43C5A" w:rsidRDefault="00A43C5A" w:rsidP="00993468">
      <w:pPr>
        <w:pStyle w:val="ListParagraph"/>
        <w:spacing w:after="0"/>
        <w:ind w:left="0"/>
        <w:rPr>
          <w:rFonts w:ascii="Book Antiqua" w:hAnsi="Book Antiqua" w:cs="Arial"/>
        </w:rPr>
      </w:pPr>
    </w:p>
    <w:p w:rsidR="00091003" w:rsidRDefault="00063B3E" w:rsidP="00993468">
      <w:pPr>
        <w:pStyle w:val="ListParagraph"/>
        <w:spacing w:after="0"/>
        <w:ind w:left="0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During </w:t>
      </w:r>
      <w:r w:rsidR="00091003">
        <w:rPr>
          <w:rFonts w:ascii="Book Antiqua" w:hAnsi="Book Antiqua" w:cs="Arial"/>
        </w:rPr>
        <w:t xml:space="preserve">the current </w:t>
      </w:r>
      <w:r w:rsidR="00191D6A">
        <w:rPr>
          <w:rFonts w:ascii="Book Antiqua" w:hAnsi="Book Antiqua" w:cs="Arial"/>
        </w:rPr>
        <w:t>cycle</w:t>
      </w:r>
      <w:r w:rsidR="00091003">
        <w:rPr>
          <w:rFonts w:ascii="Book Antiqua" w:hAnsi="Book Antiqua" w:cs="Arial"/>
        </w:rPr>
        <w:t>, support for activities in the</w:t>
      </w:r>
      <w:r w:rsidR="00091003" w:rsidRPr="002944D3">
        <w:rPr>
          <w:rFonts w:ascii="Book Antiqua" w:hAnsi="Book Antiqua" w:cs="Arial"/>
        </w:rPr>
        <w:t xml:space="preserve"> </w:t>
      </w:r>
      <w:r w:rsidR="00993468" w:rsidRPr="00993468">
        <w:rPr>
          <w:rFonts w:ascii="Book Antiqua" w:hAnsi="Book Antiqua"/>
        </w:rPr>
        <w:t xml:space="preserve">Batticaloa Lagoon, </w:t>
      </w:r>
      <w:proofErr w:type="spellStart"/>
      <w:r w:rsidR="00A43C5A">
        <w:rPr>
          <w:rFonts w:ascii="Book Antiqua" w:hAnsi="Book Antiqua"/>
        </w:rPr>
        <w:t>Kokilai</w:t>
      </w:r>
      <w:proofErr w:type="spellEnd"/>
      <w:r w:rsidR="00A43C5A">
        <w:rPr>
          <w:rFonts w:ascii="Book Antiqua" w:hAnsi="Book Antiqua"/>
        </w:rPr>
        <w:t xml:space="preserve"> and </w:t>
      </w:r>
      <w:proofErr w:type="spellStart"/>
      <w:r w:rsidR="00993468" w:rsidRPr="00993468">
        <w:rPr>
          <w:rFonts w:ascii="Book Antiqua" w:hAnsi="Book Antiqua"/>
        </w:rPr>
        <w:t>Nayaru</w:t>
      </w:r>
      <w:proofErr w:type="spellEnd"/>
      <w:r w:rsidR="00993468" w:rsidRPr="00993468">
        <w:rPr>
          <w:rFonts w:ascii="Book Antiqua" w:hAnsi="Book Antiqua"/>
        </w:rPr>
        <w:t xml:space="preserve"> Lagoon</w:t>
      </w:r>
      <w:r w:rsidR="00A43C5A">
        <w:rPr>
          <w:rFonts w:ascii="Book Antiqua" w:hAnsi="Book Antiqua"/>
        </w:rPr>
        <w:t>s</w:t>
      </w:r>
      <w:r w:rsidR="00993468" w:rsidRPr="00993468">
        <w:rPr>
          <w:rFonts w:ascii="Book Antiqua" w:hAnsi="Book Antiqua"/>
        </w:rPr>
        <w:t xml:space="preserve">, </w:t>
      </w:r>
      <w:proofErr w:type="spellStart"/>
      <w:r w:rsidR="00993468" w:rsidRPr="00993468">
        <w:rPr>
          <w:rFonts w:ascii="Book Antiqua" w:hAnsi="Book Antiqua"/>
        </w:rPr>
        <w:t>Manalkadu</w:t>
      </w:r>
      <w:proofErr w:type="spellEnd"/>
      <w:r w:rsidR="00993468" w:rsidRPr="00993468">
        <w:rPr>
          <w:rFonts w:ascii="Book Antiqua" w:hAnsi="Book Antiqua"/>
        </w:rPr>
        <w:t xml:space="preserve"> sand dunes, Jaffna </w:t>
      </w:r>
      <w:r w:rsidR="00A43C5A">
        <w:rPr>
          <w:rFonts w:ascii="Book Antiqua" w:hAnsi="Book Antiqua"/>
        </w:rPr>
        <w:t xml:space="preserve">and </w:t>
      </w:r>
      <w:proofErr w:type="spellStart"/>
      <w:r w:rsidR="00993468" w:rsidRPr="00993468">
        <w:rPr>
          <w:rFonts w:ascii="Book Antiqua" w:hAnsi="Book Antiqua"/>
        </w:rPr>
        <w:t>Thondamanaru</w:t>
      </w:r>
      <w:proofErr w:type="spellEnd"/>
      <w:r w:rsidR="00993468" w:rsidRPr="00993468">
        <w:rPr>
          <w:rFonts w:ascii="Book Antiqua" w:hAnsi="Book Antiqua"/>
        </w:rPr>
        <w:t xml:space="preserve"> Lagoon</w:t>
      </w:r>
      <w:r w:rsidR="00A43C5A">
        <w:rPr>
          <w:rFonts w:ascii="Book Antiqua" w:hAnsi="Book Antiqua"/>
        </w:rPr>
        <w:t>s</w:t>
      </w:r>
      <w:r w:rsidR="00993468" w:rsidRPr="00993468">
        <w:rPr>
          <w:rFonts w:ascii="Book Antiqua" w:hAnsi="Book Antiqua"/>
        </w:rPr>
        <w:t xml:space="preserve">, and </w:t>
      </w:r>
      <w:r w:rsidR="00EB255C">
        <w:rPr>
          <w:rFonts w:ascii="Book Antiqua" w:hAnsi="Book Antiqua"/>
        </w:rPr>
        <w:t xml:space="preserve">the </w:t>
      </w:r>
      <w:r w:rsidR="00A43C5A">
        <w:rPr>
          <w:rFonts w:ascii="Book Antiqua" w:hAnsi="Book Antiqua"/>
        </w:rPr>
        <w:t xml:space="preserve">inhabited </w:t>
      </w:r>
      <w:r w:rsidR="00CC5C8E" w:rsidRPr="00CC5C8E">
        <w:rPr>
          <w:rFonts w:ascii="Book Antiqua" w:hAnsi="Book Antiqua"/>
        </w:rPr>
        <w:t>islands in the Gulf of Mannar and Palk Bay,</w:t>
      </w:r>
      <w:r w:rsidR="00CC5C8E">
        <w:t xml:space="preserve"> </w:t>
      </w:r>
      <w:r w:rsidR="00091003">
        <w:rPr>
          <w:rFonts w:ascii="Book Antiqua" w:hAnsi="Book Antiqua" w:cs="Arial"/>
          <w:lang w:val="en-GB"/>
        </w:rPr>
        <w:t xml:space="preserve">will </w:t>
      </w:r>
      <w:r w:rsidR="00091003">
        <w:rPr>
          <w:rFonts w:ascii="Book Antiqua" w:hAnsi="Book Antiqua" w:cs="Arial"/>
        </w:rPr>
        <w:t xml:space="preserve">be </w:t>
      </w:r>
      <w:r w:rsidR="00091003" w:rsidRPr="002944D3">
        <w:rPr>
          <w:rFonts w:ascii="Book Antiqua" w:hAnsi="Book Antiqua" w:cs="Arial"/>
        </w:rPr>
        <w:t>consider</w:t>
      </w:r>
      <w:r w:rsidR="00091003">
        <w:rPr>
          <w:rFonts w:ascii="Book Antiqua" w:hAnsi="Book Antiqua" w:cs="Arial"/>
        </w:rPr>
        <w:t>ed.</w:t>
      </w:r>
    </w:p>
    <w:p w:rsidR="00091003" w:rsidRPr="002E7BEF" w:rsidRDefault="00993468" w:rsidP="00091003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More </w:t>
      </w:r>
      <w:r w:rsidR="00091003" w:rsidRPr="002E7BEF">
        <w:rPr>
          <w:rFonts w:ascii="Book Antiqua" w:hAnsi="Book Antiqua" w:cs="Arial"/>
          <w:sz w:val="22"/>
          <w:szCs w:val="22"/>
        </w:rPr>
        <w:t>details</w:t>
      </w:r>
      <w:r w:rsidR="00191D6A">
        <w:rPr>
          <w:rFonts w:ascii="Book Antiqua" w:hAnsi="Book Antiqua" w:cs="Arial"/>
          <w:sz w:val="22"/>
          <w:szCs w:val="22"/>
        </w:rPr>
        <w:t xml:space="preserve"> on the eligibility criteria </w:t>
      </w:r>
      <w:r w:rsidR="00091003" w:rsidRPr="002E7BEF">
        <w:rPr>
          <w:rFonts w:ascii="Book Antiqua" w:hAnsi="Book Antiqua" w:cs="Arial"/>
          <w:sz w:val="22"/>
          <w:szCs w:val="22"/>
        </w:rPr>
        <w:t>on the Small Grant Facility</w:t>
      </w:r>
      <w:r w:rsidR="00FD25D2">
        <w:rPr>
          <w:rFonts w:ascii="Book Antiqua" w:hAnsi="Book Antiqua" w:cs="Arial"/>
          <w:sz w:val="22"/>
          <w:szCs w:val="22"/>
        </w:rPr>
        <w:t xml:space="preserve"> and</w:t>
      </w:r>
      <w:r w:rsidR="00091003" w:rsidRPr="002E7BEF">
        <w:rPr>
          <w:rFonts w:ascii="Book Antiqua" w:hAnsi="Book Antiqua" w:cs="Arial"/>
          <w:sz w:val="22"/>
          <w:szCs w:val="22"/>
        </w:rPr>
        <w:t xml:space="preserve"> guidelines for </w:t>
      </w:r>
      <w:r w:rsidR="00256FFA">
        <w:rPr>
          <w:rFonts w:ascii="Book Antiqua" w:hAnsi="Book Antiqua" w:cs="Arial"/>
          <w:sz w:val="22"/>
          <w:szCs w:val="22"/>
        </w:rPr>
        <w:t xml:space="preserve">submission of Pre-proposals </w:t>
      </w:r>
      <w:r w:rsidR="00FD25D2">
        <w:rPr>
          <w:rFonts w:ascii="Book Antiqua" w:hAnsi="Book Antiqua" w:cs="Arial"/>
          <w:sz w:val="22"/>
          <w:szCs w:val="22"/>
        </w:rPr>
        <w:t xml:space="preserve">can </w:t>
      </w:r>
      <w:r w:rsidR="00091003" w:rsidRPr="002E7BEF">
        <w:rPr>
          <w:rFonts w:ascii="Book Antiqua" w:hAnsi="Book Antiqua" w:cs="Arial"/>
          <w:sz w:val="22"/>
          <w:szCs w:val="22"/>
        </w:rPr>
        <w:t xml:space="preserve">be obtained from the </w:t>
      </w:r>
      <w:r>
        <w:rPr>
          <w:rFonts w:ascii="Book Antiqua" w:hAnsi="Book Antiqua" w:cs="Arial"/>
          <w:sz w:val="22"/>
          <w:szCs w:val="22"/>
        </w:rPr>
        <w:t>MFF National Coordinator</w:t>
      </w:r>
      <w:r w:rsidR="00091003">
        <w:rPr>
          <w:rFonts w:ascii="Book Antiqua" w:hAnsi="Book Antiqua" w:cs="Arial"/>
          <w:sz w:val="22"/>
          <w:szCs w:val="22"/>
        </w:rPr>
        <w:t xml:space="preserve">, </w:t>
      </w:r>
      <w:r w:rsidR="00091003" w:rsidRPr="002E7BEF">
        <w:rPr>
          <w:rFonts w:ascii="Book Antiqua" w:hAnsi="Book Antiqua" w:cs="Arial"/>
          <w:sz w:val="22"/>
          <w:szCs w:val="22"/>
        </w:rPr>
        <w:t>IUCN Sri Lanka, 53, Horton Place, Colombo 7 (</w:t>
      </w:r>
      <w:r w:rsidR="00FD25D2">
        <w:rPr>
          <w:rFonts w:ascii="Book Antiqua" w:hAnsi="Book Antiqua" w:cs="Arial"/>
          <w:sz w:val="22"/>
          <w:szCs w:val="22"/>
        </w:rPr>
        <w:t>F</w:t>
      </w:r>
      <w:r w:rsidR="00091003" w:rsidRPr="002E7BEF">
        <w:rPr>
          <w:rFonts w:ascii="Book Antiqua" w:hAnsi="Book Antiqua" w:cs="Arial"/>
          <w:sz w:val="22"/>
          <w:szCs w:val="22"/>
        </w:rPr>
        <w:t xml:space="preserve">ax: 011 2682470; </w:t>
      </w:r>
      <w:r w:rsidR="00091003">
        <w:rPr>
          <w:rFonts w:ascii="Book Antiqua" w:hAnsi="Book Antiqua" w:cs="Arial"/>
          <w:sz w:val="22"/>
          <w:szCs w:val="22"/>
        </w:rPr>
        <w:t>e</w:t>
      </w:r>
      <w:r w:rsidR="00FD25D2">
        <w:rPr>
          <w:rFonts w:ascii="Book Antiqua" w:hAnsi="Book Antiqua" w:cs="Arial"/>
          <w:sz w:val="22"/>
          <w:szCs w:val="22"/>
        </w:rPr>
        <w:t>-</w:t>
      </w:r>
      <w:r w:rsidR="00091003" w:rsidRPr="002E7BEF">
        <w:rPr>
          <w:rFonts w:ascii="Book Antiqua" w:hAnsi="Book Antiqua" w:cs="Arial"/>
          <w:sz w:val="22"/>
          <w:szCs w:val="22"/>
        </w:rPr>
        <w:t>mail (</w:t>
      </w:r>
      <w:hyperlink r:id="rId7" w:history="1">
        <w:r w:rsidR="00A43C5A" w:rsidRPr="006D379D">
          <w:rPr>
            <w:rStyle w:val="Hyperlink"/>
            <w:rFonts w:ascii="Book Antiqua" w:hAnsi="Book Antiqua" w:cs="Arial"/>
            <w:sz w:val="22"/>
            <w:szCs w:val="22"/>
          </w:rPr>
          <w:t>kumudini.ekaratne@iucn.org</w:t>
        </w:r>
      </w:hyperlink>
      <w:r w:rsidR="00091003" w:rsidRPr="002E7BEF">
        <w:rPr>
          <w:rFonts w:ascii="Book Antiqua" w:hAnsi="Book Antiqua" w:cs="Arial"/>
          <w:sz w:val="22"/>
          <w:szCs w:val="22"/>
        </w:rPr>
        <w:t>)</w:t>
      </w:r>
      <w:r w:rsidR="00091003">
        <w:rPr>
          <w:rFonts w:ascii="Book Antiqua" w:hAnsi="Book Antiqua" w:cs="Arial"/>
          <w:sz w:val="22"/>
          <w:szCs w:val="22"/>
        </w:rPr>
        <w:t xml:space="preserve"> </w:t>
      </w:r>
      <w:r w:rsidR="00091003">
        <w:rPr>
          <w:rFonts w:ascii="Book Antiqua" w:hAnsi="Book Antiqua"/>
        </w:rPr>
        <w:t>and from the website of IUCN Sri Lanka</w:t>
      </w:r>
      <w:r w:rsidR="00FD25D2">
        <w:rPr>
          <w:rFonts w:ascii="Book Antiqua" w:hAnsi="Book Antiqua"/>
        </w:rPr>
        <w:t xml:space="preserve"> (</w:t>
      </w:r>
      <w:hyperlink r:id="rId8" w:history="1">
        <w:r w:rsidR="00FD25D2" w:rsidRPr="00EC519A">
          <w:rPr>
            <w:rStyle w:val="Hyperlink"/>
            <w:rFonts w:ascii="Book Antiqua" w:hAnsi="Book Antiqua"/>
          </w:rPr>
          <w:t>www.iucn.org/srilanka</w:t>
        </w:r>
      </w:hyperlink>
      <w:r w:rsidR="00FD25D2">
        <w:rPr>
          <w:rFonts w:ascii="Book Antiqua" w:hAnsi="Book Antiqua"/>
        </w:rPr>
        <w:t xml:space="preserve">). </w:t>
      </w:r>
    </w:p>
    <w:p w:rsidR="00091003" w:rsidRPr="002E7BEF" w:rsidRDefault="005C4870" w:rsidP="00091003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  <w:lang w:val="en-GB"/>
        </w:rPr>
      </w:pPr>
      <w:r w:rsidRPr="005C4870">
        <w:rPr>
          <w:rFonts w:ascii="Book Antiqua" w:hAnsi="Book Antiqua" w:cs="Arial"/>
          <w:sz w:val="22"/>
          <w:szCs w:val="22"/>
        </w:rPr>
        <w:lastRenderedPageBreak/>
        <w:t>Pre-proposals</w:t>
      </w:r>
      <w:r w:rsidR="00091003" w:rsidRPr="00337E5D">
        <w:rPr>
          <w:rFonts w:ascii="Book Antiqua" w:hAnsi="Book Antiqua" w:cs="Arial"/>
          <w:sz w:val="22"/>
          <w:szCs w:val="22"/>
        </w:rPr>
        <w:t xml:space="preserve"> </w:t>
      </w:r>
      <w:r w:rsidR="00636A99" w:rsidRPr="00337E5D">
        <w:rPr>
          <w:rFonts w:ascii="Book Antiqua" w:hAnsi="Book Antiqua" w:cs="Arial"/>
          <w:sz w:val="22"/>
          <w:szCs w:val="22"/>
        </w:rPr>
        <w:t>in</w:t>
      </w:r>
      <w:r w:rsidR="00636A99">
        <w:rPr>
          <w:rFonts w:ascii="Book Antiqua" w:hAnsi="Book Antiqua" w:cs="Arial"/>
          <w:sz w:val="22"/>
          <w:szCs w:val="22"/>
        </w:rPr>
        <w:t xml:space="preserve"> accordance with the given guidelines </w:t>
      </w:r>
      <w:r w:rsidR="00091003" w:rsidRPr="002E7BEF">
        <w:rPr>
          <w:rFonts w:ascii="Book Antiqua" w:hAnsi="Book Antiqua" w:cs="Arial"/>
          <w:sz w:val="22"/>
          <w:szCs w:val="22"/>
        </w:rPr>
        <w:t xml:space="preserve">should reach </w:t>
      </w:r>
      <w:r w:rsidR="00FD25D2">
        <w:rPr>
          <w:rFonts w:ascii="Book Antiqua" w:hAnsi="Book Antiqua" w:cs="Arial"/>
          <w:sz w:val="22"/>
          <w:szCs w:val="22"/>
        </w:rPr>
        <w:t xml:space="preserve">the </w:t>
      </w:r>
      <w:r w:rsidR="00091003" w:rsidRPr="002E7BEF">
        <w:rPr>
          <w:rFonts w:ascii="Book Antiqua" w:hAnsi="Book Antiqua" w:cs="Arial"/>
          <w:sz w:val="22"/>
          <w:szCs w:val="22"/>
        </w:rPr>
        <w:t xml:space="preserve">IUCN </w:t>
      </w:r>
      <w:r w:rsidR="00091003">
        <w:rPr>
          <w:rFonts w:ascii="Book Antiqua" w:hAnsi="Book Antiqua" w:cs="Arial"/>
          <w:sz w:val="22"/>
          <w:szCs w:val="22"/>
        </w:rPr>
        <w:t xml:space="preserve">Sri Lanka </w:t>
      </w:r>
      <w:r w:rsidR="00FD25D2">
        <w:rPr>
          <w:rFonts w:ascii="Book Antiqua" w:hAnsi="Book Antiqua" w:cs="Arial"/>
          <w:sz w:val="22"/>
          <w:szCs w:val="22"/>
        </w:rPr>
        <w:t xml:space="preserve">Country </w:t>
      </w:r>
      <w:r w:rsidR="00091003">
        <w:rPr>
          <w:rFonts w:ascii="Book Antiqua" w:hAnsi="Book Antiqua" w:cs="Arial"/>
          <w:sz w:val="22"/>
          <w:szCs w:val="22"/>
        </w:rPr>
        <w:t xml:space="preserve">Office </w:t>
      </w:r>
      <w:r w:rsidR="00091003" w:rsidRPr="002E7BEF">
        <w:rPr>
          <w:rFonts w:ascii="Book Antiqua" w:hAnsi="Book Antiqua" w:cs="Arial"/>
          <w:sz w:val="22"/>
          <w:szCs w:val="22"/>
        </w:rPr>
        <w:t xml:space="preserve">no later </w:t>
      </w:r>
      <w:r w:rsidR="00091003" w:rsidRPr="00F259FD">
        <w:rPr>
          <w:rFonts w:ascii="Book Antiqua" w:hAnsi="Book Antiqua" w:cs="Arial"/>
          <w:sz w:val="22"/>
          <w:szCs w:val="22"/>
        </w:rPr>
        <w:t>than</w:t>
      </w:r>
      <w:r w:rsidR="00993468" w:rsidRPr="00F259FD">
        <w:rPr>
          <w:rFonts w:ascii="Book Antiqua" w:hAnsi="Book Antiqua" w:cs="Arial"/>
          <w:sz w:val="22"/>
          <w:szCs w:val="22"/>
        </w:rPr>
        <w:t xml:space="preserve"> 1700 hours on </w:t>
      </w:r>
      <w:r w:rsidR="00337E5D">
        <w:rPr>
          <w:rFonts w:ascii="Book Antiqua" w:hAnsi="Book Antiqua" w:cs="Arial"/>
          <w:sz w:val="22"/>
          <w:szCs w:val="22"/>
        </w:rPr>
        <w:t>4</w:t>
      </w:r>
      <w:r w:rsidR="00CC5C8E" w:rsidRPr="00F259FD">
        <w:rPr>
          <w:rFonts w:ascii="Book Antiqua" w:hAnsi="Book Antiqua" w:cs="Arial"/>
          <w:sz w:val="22"/>
          <w:szCs w:val="22"/>
        </w:rPr>
        <w:t xml:space="preserve"> April</w:t>
      </w:r>
      <w:r w:rsidR="00FD25D2" w:rsidRPr="00F259FD">
        <w:rPr>
          <w:rFonts w:ascii="Book Antiqua" w:hAnsi="Book Antiqua" w:cs="Arial"/>
          <w:sz w:val="22"/>
          <w:szCs w:val="22"/>
        </w:rPr>
        <w:t>,</w:t>
      </w:r>
      <w:r w:rsidR="00091003">
        <w:rPr>
          <w:rFonts w:ascii="Book Antiqua" w:hAnsi="Book Antiqua" w:cs="Arial"/>
          <w:sz w:val="22"/>
          <w:szCs w:val="22"/>
        </w:rPr>
        <w:t xml:space="preserve"> </w:t>
      </w:r>
      <w:r w:rsidR="00091003" w:rsidRPr="002E7BEF">
        <w:rPr>
          <w:rFonts w:ascii="Book Antiqua" w:hAnsi="Book Antiqua" w:cs="Arial"/>
          <w:sz w:val="22"/>
          <w:szCs w:val="22"/>
        </w:rPr>
        <w:t>20</w:t>
      </w:r>
      <w:r w:rsidR="00091003">
        <w:rPr>
          <w:rFonts w:ascii="Book Antiqua" w:hAnsi="Book Antiqua" w:cs="Arial"/>
          <w:sz w:val="22"/>
          <w:szCs w:val="22"/>
        </w:rPr>
        <w:t>1</w:t>
      </w:r>
      <w:r w:rsidR="00FD25D2">
        <w:rPr>
          <w:rFonts w:ascii="Book Antiqua" w:hAnsi="Book Antiqua" w:cs="Arial"/>
          <w:sz w:val="22"/>
          <w:szCs w:val="22"/>
        </w:rPr>
        <w:t>3</w:t>
      </w:r>
      <w:r w:rsidR="00091003" w:rsidRPr="002E7BEF">
        <w:rPr>
          <w:rFonts w:ascii="Book Antiqua" w:hAnsi="Book Antiqua" w:cs="Arial"/>
          <w:sz w:val="22"/>
          <w:szCs w:val="22"/>
        </w:rPr>
        <w:t>.</w:t>
      </w:r>
    </w:p>
    <w:p w:rsidR="00993468" w:rsidRDefault="00993468" w:rsidP="00091003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</w:p>
    <w:p w:rsidR="00091003" w:rsidRDefault="00091003" w:rsidP="00091003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IUCN Sri Lanka </w:t>
      </w:r>
      <w:r w:rsidR="00B862B4">
        <w:rPr>
          <w:rFonts w:ascii="Book Antiqua" w:hAnsi="Book Antiqua" w:cs="Arial"/>
          <w:sz w:val="22"/>
          <w:szCs w:val="22"/>
        </w:rPr>
        <w:t xml:space="preserve">Country </w:t>
      </w:r>
      <w:r>
        <w:rPr>
          <w:rFonts w:ascii="Book Antiqua" w:hAnsi="Book Antiqua" w:cs="Arial"/>
          <w:sz w:val="22"/>
          <w:szCs w:val="22"/>
        </w:rPr>
        <w:t>Office</w:t>
      </w:r>
    </w:p>
    <w:p w:rsidR="00091003" w:rsidRDefault="00091003" w:rsidP="00091003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  <w:proofErr w:type="gramStart"/>
      <w:r>
        <w:rPr>
          <w:rFonts w:ascii="Book Antiqua" w:hAnsi="Book Antiqua" w:cs="Arial"/>
          <w:sz w:val="22"/>
          <w:szCs w:val="22"/>
        </w:rPr>
        <w:t>53, Horton Place, Colombo 7</w:t>
      </w:r>
      <w:r w:rsidR="00B862B4">
        <w:rPr>
          <w:rFonts w:ascii="Book Antiqua" w:hAnsi="Book Antiqua" w:cs="Arial"/>
          <w:sz w:val="22"/>
          <w:szCs w:val="22"/>
        </w:rPr>
        <w:t>.</w:t>
      </w:r>
      <w:proofErr w:type="gramEnd"/>
    </w:p>
    <w:p w:rsidR="00091003" w:rsidRDefault="00091003" w:rsidP="00091003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</w:p>
    <w:p w:rsidR="00091003" w:rsidRDefault="00091003" w:rsidP="00091003">
      <w:pPr>
        <w:pStyle w:val="BodyText"/>
        <w:spacing w:before="120" w:line="300" w:lineRule="atLeast"/>
        <w:jc w:val="lef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</w:p>
    <w:p w:rsidR="00142C73" w:rsidRDefault="00191D6A" w:rsidP="00B37B48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734050" cy="1076325"/>
            <wp:effectExtent l="19050" t="0" r="0" b="0"/>
            <wp:docPr id="2" name="Picture 10" descr="D:\Desktop\Current\Current 7\MFF-Co-branding-pro-2011(AI) RSC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esktop\Current\Current 7\MFF-Co-branding-pro-2011(AI) RSC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C73" w:rsidRPr="002E7BEF" w:rsidRDefault="00142C73" w:rsidP="00B37B48">
      <w:pPr>
        <w:widowControl w:val="0"/>
        <w:tabs>
          <w:tab w:val="left" w:pos="-1440"/>
          <w:tab w:val="left" w:pos="-720"/>
          <w:tab w:val="left" w:pos="0"/>
          <w:tab w:val="left" w:pos="566"/>
          <w:tab w:val="left" w:pos="1699"/>
          <w:tab w:val="left" w:pos="2265"/>
          <w:tab w:val="left" w:pos="2832"/>
          <w:tab w:val="left" w:pos="3398"/>
          <w:tab w:val="left" w:pos="3964"/>
          <w:tab w:val="left" w:pos="4531"/>
          <w:tab w:val="left" w:pos="5097"/>
          <w:tab w:val="left" w:pos="5664"/>
          <w:tab w:val="left" w:pos="6230"/>
          <w:tab w:val="left" w:pos="6796"/>
          <w:tab w:val="left" w:pos="7363"/>
          <w:tab w:val="left" w:pos="7929"/>
          <w:tab w:val="left" w:pos="8496"/>
        </w:tabs>
        <w:suppressAutoHyphens/>
        <w:spacing w:before="120" w:line="280" w:lineRule="atLeas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ab/>
      </w:r>
    </w:p>
    <w:sectPr w:rsidR="00142C73" w:rsidRPr="002E7BEF" w:rsidSect="0085183F">
      <w:pgSz w:w="11909" w:h="16834" w:code="9"/>
      <w:pgMar w:top="1296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8A9"/>
    <w:multiLevelType w:val="hybridMultilevel"/>
    <w:tmpl w:val="A000CDF2"/>
    <w:lvl w:ilvl="0" w:tplc="63A42324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018A4BA">
      <w:start w:val="5"/>
      <w:numFmt w:val="decimal"/>
      <w:lvlText w:val="%2."/>
      <w:lvlJc w:val="left"/>
      <w:pPr>
        <w:tabs>
          <w:tab w:val="num" w:pos="576"/>
        </w:tabs>
        <w:ind w:left="1800" w:hanging="180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90C756E"/>
    <w:multiLevelType w:val="hybridMultilevel"/>
    <w:tmpl w:val="5B5681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42A44E">
      <w:start w:val="1"/>
      <w:numFmt w:val="bullet"/>
      <w:lvlText w:val=""/>
      <w:lvlJc w:val="left"/>
      <w:pPr>
        <w:tabs>
          <w:tab w:val="num" w:pos="1152"/>
        </w:tabs>
        <w:ind w:left="1152" w:hanging="432"/>
      </w:pPr>
      <w:rPr>
        <w:rFonts w:ascii="Wingdings" w:hAnsi="Wingdings" w:hint="default"/>
      </w:rPr>
    </w:lvl>
    <w:lvl w:ilvl="2" w:tplc="8FC61D86">
      <w:start w:val="1"/>
      <w:numFmt w:val="lowerLetter"/>
      <w:lvlText w:val="(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22B547A"/>
    <w:multiLevelType w:val="hybridMultilevel"/>
    <w:tmpl w:val="1422A260"/>
    <w:lvl w:ilvl="0" w:tplc="F842A44E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408BF"/>
    <w:multiLevelType w:val="hybridMultilevel"/>
    <w:tmpl w:val="628C16A0"/>
    <w:lvl w:ilvl="0" w:tplc="F842A44E">
      <w:start w:val="1"/>
      <w:numFmt w:val="bullet"/>
      <w:lvlText w:val=""/>
      <w:lvlJc w:val="left"/>
      <w:pPr>
        <w:tabs>
          <w:tab w:val="num" w:pos="792"/>
        </w:tabs>
        <w:ind w:left="792" w:hanging="432"/>
      </w:pPr>
      <w:rPr>
        <w:rFonts w:ascii="Wingdings" w:hAnsi="Wingdings" w:hint="default"/>
      </w:rPr>
    </w:lvl>
    <w:lvl w:ilvl="1" w:tplc="2A5C78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746461"/>
    <w:multiLevelType w:val="hybridMultilevel"/>
    <w:tmpl w:val="EF5C6462"/>
    <w:lvl w:ilvl="0" w:tplc="A4CA53A4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64AA2592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C723CC6"/>
    <w:multiLevelType w:val="hybridMultilevel"/>
    <w:tmpl w:val="72D8419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8525F73"/>
    <w:multiLevelType w:val="hybridMultilevel"/>
    <w:tmpl w:val="CEDA1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D05DB5"/>
    <w:multiLevelType w:val="hybridMultilevel"/>
    <w:tmpl w:val="4CC6B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957FCF"/>
    <w:rsid w:val="000167E5"/>
    <w:rsid w:val="0005366A"/>
    <w:rsid w:val="00063B3E"/>
    <w:rsid w:val="00081D82"/>
    <w:rsid w:val="00090D62"/>
    <w:rsid w:val="00091003"/>
    <w:rsid w:val="00142C73"/>
    <w:rsid w:val="00191D6A"/>
    <w:rsid w:val="001929F2"/>
    <w:rsid w:val="00200B8A"/>
    <w:rsid w:val="002024D8"/>
    <w:rsid w:val="00253C37"/>
    <w:rsid w:val="00256FFA"/>
    <w:rsid w:val="00267343"/>
    <w:rsid w:val="0027225B"/>
    <w:rsid w:val="002944D3"/>
    <w:rsid w:val="002E7BEF"/>
    <w:rsid w:val="00337E5D"/>
    <w:rsid w:val="00342FA4"/>
    <w:rsid w:val="003502A9"/>
    <w:rsid w:val="003A1F5C"/>
    <w:rsid w:val="003D23A7"/>
    <w:rsid w:val="004048E3"/>
    <w:rsid w:val="00423217"/>
    <w:rsid w:val="004344F9"/>
    <w:rsid w:val="004E65C3"/>
    <w:rsid w:val="004F1F66"/>
    <w:rsid w:val="005175BD"/>
    <w:rsid w:val="00523440"/>
    <w:rsid w:val="0059739A"/>
    <w:rsid w:val="005C4870"/>
    <w:rsid w:val="005E3281"/>
    <w:rsid w:val="005F52AC"/>
    <w:rsid w:val="0060181B"/>
    <w:rsid w:val="00605EFE"/>
    <w:rsid w:val="00636A99"/>
    <w:rsid w:val="0064595D"/>
    <w:rsid w:val="006A1F37"/>
    <w:rsid w:val="006F6D86"/>
    <w:rsid w:val="007104EE"/>
    <w:rsid w:val="00747CDF"/>
    <w:rsid w:val="007C5F70"/>
    <w:rsid w:val="0081043A"/>
    <w:rsid w:val="008324AD"/>
    <w:rsid w:val="0085183F"/>
    <w:rsid w:val="00884186"/>
    <w:rsid w:val="00896EEA"/>
    <w:rsid w:val="008D7354"/>
    <w:rsid w:val="00913929"/>
    <w:rsid w:val="00915299"/>
    <w:rsid w:val="00941294"/>
    <w:rsid w:val="009574A2"/>
    <w:rsid w:val="00957FCF"/>
    <w:rsid w:val="009730C0"/>
    <w:rsid w:val="00984F33"/>
    <w:rsid w:val="00993468"/>
    <w:rsid w:val="009F7C04"/>
    <w:rsid w:val="00A43C5A"/>
    <w:rsid w:val="00A51AB7"/>
    <w:rsid w:val="00A96936"/>
    <w:rsid w:val="00B15378"/>
    <w:rsid w:val="00B168D3"/>
    <w:rsid w:val="00B37B48"/>
    <w:rsid w:val="00B578B5"/>
    <w:rsid w:val="00B67025"/>
    <w:rsid w:val="00B862B4"/>
    <w:rsid w:val="00B94732"/>
    <w:rsid w:val="00BB3266"/>
    <w:rsid w:val="00BD47EE"/>
    <w:rsid w:val="00C01E6F"/>
    <w:rsid w:val="00C320B6"/>
    <w:rsid w:val="00C7364F"/>
    <w:rsid w:val="00CC5C8E"/>
    <w:rsid w:val="00D05628"/>
    <w:rsid w:val="00D20963"/>
    <w:rsid w:val="00D4171D"/>
    <w:rsid w:val="00D41D64"/>
    <w:rsid w:val="00D449D5"/>
    <w:rsid w:val="00D46AB5"/>
    <w:rsid w:val="00D65810"/>
    <w:rsid w:val="00DC6AF7"/>
    <w:rsid w:val="00DD3F2F"/>
    <w:rsid w:val="00DE1948"/>
    <w:rsid w:val="00E23D0E"/>
    <w:rsid w:val="00E3241F"/>
    <w:rsid w:val="00E55B95"/>
    <w:rsid w:val="00EA32EA"/>
    <w:rsid w:val="00EB0926"/>
    <w:rsid w:val="00EB255C"/>
    <w:rsid w:val="00F259FD"/>
    <w:rsid w:val="00F35263"/>
    <w:rsid w:val="00F9789F"/>
    <w:rsid w:val="00FD25D2"/>
    <w:rsid w:val="00FE69AB"/>
    <w:rsid w:val="00FF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57FCF"/>
    <w:pPr>
      <w:jc w:val="both"/>
    </w:pPr>
    <w:rPr>
      <w:rFonts w:cs="Angsana New"/>
      <w:sz w:val="20"/>
      <w:szCs w:val="20"/>
    </w:rPr>
  </w:style>
  <w:style w:type="character" w:styleId="Hyperlink">
    <w:name w:val="Hyperlink"/>
    <w:basedOn w:val="DefaultParagraphFont"/>
    <w:rsid w:val="00957FCF"/>
    <w:rPr>
      <w:color w:val="0000FF"/>
      <w:u w:val="single"/>
    </w:rPr>
  </w:style>
  <w:style w:type="table" w:styleId="TableGrid">
    <w:name w:val="Table Grid"/>
    <w:basedOn w:val="TableNormal"/>
    <w:rsid w:val="002E7BEF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024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2024D8"/>
    <w:rPr>
      <w:sz w:val="16"/>
      <w:szCs w:val="16"/>
    </w:rPr>
  </w:style>
  <w:style w:type="paragraph" w:styleId="CommentText">
    <w:name w:val="annotation text"/>
    <w:basedOn w:val="Normal"/>
    <w:semiHidden/>
    <w:rsid w:val="002024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024D8"/>
    <w:rPr>
      <w:b/>
      <w:bCs/>
    </w:rPr>
  </w:style>
  <w:style w:type="paragraph" w:styleId="ListParagraph">
    <w:name w:val="List Paragraph"/>
    <w:basedOn w:val="Normal"/>
    <w:uiPriority w:val="34"/>
    <w:qFormat/>
    <w:rsid w:val="00993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C01E6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cn.org/srilanka" TargetMode="External"/><Relationship Id="rId3" Type="http://schemas.openxmlformats.org/officeDocument/2006/relationships/styles" Target="styles.xml"/><Relationship Id="rId7" Type="http://schemas.openxmlformats.org/officeDocument/2006/relationships/hyperlink" Target="mailto:kumudini.ekaratne@iuc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147CA-3BF9-403E-A915-7D0053C1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3253</CharactersWithSpaces>
  <SharedDoc>false</SharedDoc>
  <HLinks>
    <vt:vector size="12" baseType="variant"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http://www.iucn.org/srilanka</vt:lpwstr>
      </vt:variant>
      <vt:variant>
        <vt:lpwstr/>
      </vt:variant>
      <vt:variant>
        <vt:i4>1966197</vt:i4>
      </vt:variant>
      <vt:variant>
        <vt:i4>0</vt:i4>
      </vt:variant>
      <vt:variant>
        <vt:i4>0</vt:i4>
      </vt:variant>
      <vt:variant>
        <vt:i4>5</vt:i4>
      </vt:variant>
      <vt:variant>
        <vt:lpwstr>mailto:Kumudini.Ekaratne@iucn.org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ranjithm</dc:creator>
  <cp:lastModifiedBy>kumudini</cp:lastModifiedBy>
  <cp:revision>8</cp:revision>
  <dcterms:created xsi:type="dcterms:W3CDTF">2013-03-10T05:10:00Z</dcterms:created>
  <dcterms:modified xsi:type="dcterms:W3CDTF">2013-03-10T14:37:00Z</dcterms:modified>
</cp:coreProperties>
</file>